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0E8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1A7F39" w:rsidP="008A2745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8A2745">
              <w:t>9</w:t>
            </w:r>
            <w:r w:rsidR="00627514">
              <w:t>.</w:t>
            </w:r>
            <w:r w:rsidR="004641EE">
              <w:t>0</w:t>
            </w:r>
            <w:r>
              <w:t>3</w:t>
            </w:r>
            <w:r w:rsidR="00627514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27514" w:rsidP="007B6C7D">
            <w:pPr>
              <w:tabs>
                <w:tab w:val="left" w:pos="4007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BB7CF2">
              <w:rPr>
                <w:rFonts w:ascii="Times New Roman" w:hAnsi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2751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F12EC8" w:rsidRPr="007B6C7D" w:rsidRDefault="00A156A9" w:rsidP="00A156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</w:t>
            </w:r>
            <w:r w:rsidR="00760D23">
              <w:rPr>
                <w:rFonts w:ascii="Times New Roman" w:hAnsi="Times New Roman"/>
              </w:rPr>
              <w:t xml:space="preserve"> a organizácia </w:t>
            </w:r>
            <w:r>
              <w:rPr>
                <w:rFonts w:ascii="Times New Roman" w:hAnsi="Times New Roman"/>
              </w:rPr>
              <w:t>Týždňa finančnej gramotnosti</w:t>
            </w:r>
            <w:r w:rsidR="00300407">
              <w:rPr>
                <w:rFonts w:ascii="Times New Roman" w:hAnsi="Times New Roman"/>
              </w:rPr>
              <w:t xml:space="preserve"> </w:t>
            </w:r>
            <w:r w:rsidR="00760D23">
              <w:rPr>
                <w:rFonts w:ascii="Times New Roman" w:hAnsi="Times New Roman"/>
              </w:rPr>
              <w:t>(23.3-27.3.2020)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27514" w:rsidRDefault="006275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Členovia klubu sa oboznámili </w:t>
            </w:r>
            <w:r w:rsidR="00B64B03">
              <w:rPr>
                <w:rFonts w:ascii="Times New Roman" w:hAnsi="Times New Roman"/>
              </w:rPr>
              <w:t xml:space="preserve">s programom </w:t>
            </w:r>
            <w:r>
              <w:rPr>
                <w:rFonts w:ascii="Times New Roman" w:hAnsi="Times New Roman"/>
              </w:rPr>
              <w:t xml:space="preserve"> </w:t>
            </w:r>
            <w:r w:rsidR="004107C1">
              <w:rPr>
                <w:rFonts w:ascii="Times New Roman" w:hAnsi="Times New Roman"/>
              </w:rPr>
              <w:t>stretnutia.</w:t>
            </w:r>
          </w:p>
          <w:p w:rsidR="00A408D8" w:rsidRDefault="00D81533" w:rsidP="00A408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r w:rsidR="002852D7">
              <w:rPr>
                <w:rFonts w:ascii="Times New Roman" w:hAnsi="Times New Roman"/>
              </w:rPr>
              <w:t>1</w:t>
            </w:r>
            <w:r w:rsidR="00FB19FB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="005321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stretnutia </w:t>
            </w:r>
          </w:p>
          <w:p w:rsidR="00EA4351" w:rsidRDefault="00EA4351" w:rsidP="00A408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340F" w:rsidRDefault="00A156A9" w:rsidP="00A156A9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156A9">
              <w:rPr>
                <w:rFonts w:ascii="Times New Roman" w:hAnsi="Times New Roman"/>
              </w:rPr>
              <w:t xml:space="preserve">Návrhy a tvorba úloh k Týždňu </w:t>
            </w:r>
            <w:r w:rsidR="00EA4351">
              <w:rPr>
                <w:rFonts w:ascii="Times New Roman" w:hAnsi="Times New Roman"/>
              </w:rPr>
              <w:t>finančnej gramotnosti od 23.3. – 27.3.2020.</w:t>
            </w:r>
          </w:p>
          <w:p w:rsidR="00EA4351" w:rsidRDefault="00EA4351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</w:rPr>
            </w:pPr>
          </w:p>
          <w:p w:rsidR="00EA4351" w:rsidRPr="00EA4351" w:rsidRDefault="00EA4351" w:rsidP="00EA4351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  <w:u w:val="single"/>
              </w:rPr>
            </w:pPr>
            <w:r w:rsidRPr="00EA4351">
              <w:rPr>
                <w:rFonts w:ascii="Times New Roman" w:hAnsi="Times New Roman"/>
                <w:u w:val="single"/>
              </w:rPr>
              <w:t>Priebeh:</w:t>
            </w:r>
          </w:p>
          <w:p w:rsidR="00A156A9" w:rsidRPr="00EA4351" w:rsidRDefault="00A156A9" w:rsidP="000A34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156A9" w:rsidRDefault="00A156A9" w:rsidP="009A2C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Každý rok sa posledný marcový týždeň uskutočňuje na našej škole Týždeň finančnej gramotnosti (na 2. stupni ZŠ). Je to podmienené tým, že koncom marca (v tomto šk. roku dňa 25.3.2020) </w:t>
            </w:r>
            <w:r w:rsidR="00DD6C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sa organizuje EURÓPSKY KVÍZ O PENIAZOCH. </w:t>
            </w:r>
          </w:p>
          <w:p w:rsidR="00A156A9" w:rsidRDefault="00A156A9" w:rsidP="00A156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</w:rPr>
              <w:t>S</w:t>
            </w:r>
            <w:r w:rsidRPr="00A156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lovenské národné kolo organizuje </w:t>
            </w:r>
            <w:r w:rsidRPr="00A156A9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Slovenská banková asociácia</w:t>
            </w:r>
            <w:r w:rsidRPr="00A156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 spolupráci s </w:t>
            </w:r>
            <w:r w:rsidRPr="00A156A9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Nadáciou pre deti Slovenska</w:t>
            </w:r>
            <w:r w:rsidRPr="00A156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Na našej škole sa ho zúčastňujú žiaci 7. a 8. ročníka – z každej triedy 4- členný tím. </w:t>
            </w:r>
            <w:r w:rsidRPr="00A156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Kvíz je o zapojení, tímovej spolupráci, vedomostiach a zručnostiach priamo na </w:t>
            </w:r>
            <w:r w:rsidR="00EA435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našej</w:t>
            </w:r>
            <w:r w:rsidRPr="00A156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škole. Žiaci si  overia svoje vedomosti a zručnosti  z rôznych oblastí napr. z finančnej gramotnosti, digitálnej bezpečnosti,  matematiky,... </w:t>
            </w:r>
            <w:r w:rsidR="00EA435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prostredníctvom kvízu KAHOOT. </w:t>
            </w:r>
            <w:r w:rsidRPr="00A156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Získajú nové zážitky zo spolupráce v</w:t>
            </w:r>
            <w:r w:rsidR="00EA435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A156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tíme</w:t>
            </w:r>
            <w:r w:rsidR="00EA435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 w:rsidRPr="00A156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 ale aj nové informácie z týchto oblastí.</w:t>
            </w:r>
          </w:p>
          <w:p w:rsidR="00A156A9" w:rsidRDefault="00A156A9" w:rsidP="00A156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 tohto dôvodu je vhodné vo všetkých triedach a ročníkoch 2. stupňa realizovať aktivity s témou </w:t>
            </w:r>
            <w:r w:rsidR="00EA435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FG práve v tomto týždni.</w:t>
            </w:r>
          </w:p>
          <w:p w:rsidR="00760D23" w:rsidRDefault="00760D23" w:rsidP="00A156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Členovia klubu prišli z návrhmi, ako tento týždeň zrealizovať. Po vzájomnej dohode sme navrhli prepojenie FG s témou ochrany ŽP, Svetový d</w:t>
            </w:r>
            <w:r w:rsidR="00EA435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vody, úspora energie, klimatické zmeny, ... Žiaci budú počítať finančnú úsporu pri úsporných žiarivkách, koľko peňazí ušetríme pri nízkoenergetických domoch, .... . V závislosti od ročníka a od vedomostí žiakov, budú úlohy pre žiakov roztriedené.  </w:t>
            </w:r>
          </w:p>
          <w:p w:rsidR="00760D23" w:rsidRDefault="00760D23" w:rsidP="00A156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Využitím mnohých zbierok úloh, metodických materiálov v knižnej i elektronickej podobe, rôznych internetových stránok sme na zasadnutí klubu vytvárali úlohy, ktoré budú u žiakov rozvíjať ich myslenie na rôznej úrovni. </w:t>
            </w:r>
          </w:p>
          <w:p w:rsidR="00760D23" w:rsidRDefault="00760D23" w:rsidP="00A156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Vyučujúci na hodinách matematiky budú so žiakmi riešiť rôzne slovné úlohy, ktoré pre nich pripravíme. V PC3 – budú na počítačoch pripravené rôzne kvízy, hry, aktivity, ktoré žiaci budú môcť realizovať počas vyučovacích hodín. Využijeme aj materiál z predchádzajúcich rokov, kde pri rovesníckom vyučovaní žiaci prechádzali jednotlivými stanovišťami (témy boli vtedy rozdelené podľa vyučovacích predmetov). </w:t>
            </w:r>
          </w:p>
          <w:p w:rsidR="00EA4351" w:rsidRDefault="00EA4351" w:rsidP="00A156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Počas krúžku FG žiaci 8. ročníka pod vedením p.Höherovej vytvoria postery k danej téme- aby žiaci dokázali mnohé informácie získať aj z posterov, ktoré umiestnime na chodbách v B a v C bloku. </w:t>
            </w:r>
          </w:p>
          <w:p w:rsidR="000A340F" w:rsidRPr="007B6C7D" w:rsidRDefault="00EA4351" w:rsidP="00EA435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Bude potrebné ešte vytvoriť harmonogram využitia PC3 učebne, kde si budú môcť učitelia zapísať, kedy aktivity absolvujú. Nie je nutnosťou, aby sa žiaci zúčastnili aktivít len počas hodín matematiky – je možné využiť všetky hodiny, pretože téma FG je medzipredmetová téma a stretávame sa s ňou všetci v bežnom živote. </w:t>
            </w:r>
          </w:p>
        </w:tc>
      </w:tr>
      <w:tr w:rsidR="00F305BB" w:rsidRPr="007B6C7D" w:rsidTr="009146C9">
        <w:trPr>
          <w:trHeight w:val="1682"/>
        </w:trPr>
        <w:tc>
          <w:tcPr>
            <w:tcW w:w="9212" w:type="dxa"/>
          </w:tcPr>
          <w:p w:rsidR="00F305BB" w:rsidRPr="00B953D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D6CA1" w:rsidRDefault="00EA4351" w:rsidP="00EA4351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spracovať úlohy FG (akúsi databázu úloh) so zameraním na ochranu ŽP</w:t>
            </w:r>
          </w:p>
          <w:p w:rsidR="00EA4351" w:rsidRDefault="00EA4351" w:rsidP="00EA4351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online úlohy (napr. v programe LearninApps)</w:t>
            </w:r>
          </w:p>
          <w:p w:rsidR="00EA4351" w:rsidRDefault="00EA4351" w:rsidP="00EA4351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harmonogram Týždňa FG</w:t>
            </w:r>
          </w:p>
          <w:p w:rsidR="00EA4351" w:rsidRPr="00EA4351" w:rsidRDefault="00EA4351" w:rsidP="00EA4351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počas Krúžku finančnej gramotnosti v 8.ročníku vytvoriť postery k danej téme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A4351" w:rsidP="0092570A">
            <w:pPr>
              <w:tabs>
                <w:tab w:val="left" w:pos="1114"/>
              </w:tabs>
              <w:spacing w:after="0" w:line="240" w:lineRule="auto"/>
            </w:pPr>
            <w:r>
              <w:t>Mgr. Daniela Slovíková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A2745" w:rsidP="008A2745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5321FB">
              <w:t>.</w:t>
            </w:r>
            <w:r w:rsidR="004641EE">
              <w:t>0</w:t>
            </w:r>
            <w:r>
              <w:t>3</w:t>
            </w:r>
            <w:r w:rsidR="005321FB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321FB" w:rsidP="007B6C7D">
            <w:pPr>
              <w:tabs>
                <w:tab w:val="left" w:pos="1114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A2745" w:rsidP="008A2745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BD04B8">
              <w:t>.</w:t>
            </w:r>
            <w:r w:rsidR="004641EE">
              <w:t>0</w:t>
            </w:r>
            <w:r>
              <w:t>3</w:t>
            </w:r>
            <w:r w:rsidR="005321FB">
              <w:t>.20</w:t>
            </w:r>
            <w:r w:rsidR="004641EE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260865" w:rsidRDefault="00260865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lastRenderedPageBreak/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92570A" w:rsidRDefault="0092570A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EA4351" w:rsidRDefault="00EA4351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DD6CA1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A20E85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1F6B36">
        <w:t xml:space="preserve"> </w:t>
      </w:r>
      <w:r w:rsidR="001A7F39">
        <w:t>0</w:t>
      </w:r>
      <w:r w:rsidR="008A2745">
        <w:t>9</w:t>
      </w:r>
      <w:r w:rsidR="001F6B36">
        <w:t>.</w:t>
      </w:r>
      <w:r w:rsidR="004641EE">
        <w:t>0</w:t>
      </w:r>
      <w:r w:rsidR="001A7F39">
        <w:t>3</w:t>
      </w:r>
      <w:r w:rsidR="001F6B36">
        <w:t>.20</w:t>
      </w:r>
      <w:r w:rsidR="004641EE">
        <w:t>20</w:t>
      </w:r>
    </w:p>
    <w:p w:rsidR="00F305BB" w:rsidRDefault="00F305BB" w:rsidP="00D0796E">
      <w:r>
        <w:t>Trvanie stretnutia: od</w:t>
      </w:r>
      <w:r w:rsidR="005321FB">
        <w:t xml:space="preserve"> 13.30 </w:t>
      </w:r>
      <w:r>
        <w:t>hod</w:t>
      </w:r>
      <w:r>
        <w:tab/>
        <w:t>do</w:t>
      </w:r>
      <w:r w:rsidR="005321FB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BD370D" w:rsidRDefault="00BD370D" w:rsidP="00BD370D">
            <w:r>
              <w:t>Mgr. Alena Lisičanová</w:t>
            </w:r>
          </w:p>
          <w:p w:rsidR="0000510A" w:rsidRPr="007B6C7D" w:rsidRDefault="0000510A" w:rsidP="00BD370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BD370D" w:rsidP="00BD370D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Miloslav Storoška        </w:t>
            </w:r>
          </w:p>
          <w:p w:rsidR="0000510A" w:rsidRPr="007B6C7D" w:rsidRDefault="0000510A" w:rsidP="009B2C9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BD370D" w:rsidP="009B2C9D">
            <w:r>
              <w:t>Mgr. Elena Plichtová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9B2C9D">
        <w:trPr>
          <w:trHeight w:val="745"/>
        </w:trPr>
        <w:tc>
          <w:tcPr>
            <w:tcW w:w="544" w:type="dxa"/>
          </w:tcPr>
          <w:p w:rsidR="00521B6E" w:rsidRDefault="00521B6E" w:rsidP="00521B6E">
            <w:r>
              <w:lastRenderedPageBreak/>
              <w:t>5.</w:t>
            </w:r>
          </w:p>
        </w:tc>
        <w:tc>
          <w:tcPr>
            <w:tcW w:w="2787" w:type="dxa"/>
          </w:tcPr>
          <w:p w:rsidR="00521B6E" w:rsidRPr="007B6C7D" w:rsidRDefault="00BD370D" w:rsidP="009710FB">
            <w:r>
              <w:t xml:space="preserve">Mgr. </w:t>
            </w:r>
            <w:r w:rsidR="009710FB">
              <w:t>Ivana Oltmanová</w:t>
            </w:r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521B6E">
        <w:trPr>
          <w:trHeight w:val="337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787" w:type="dxa"/>
          </w:tcPr>
          <w:p w:rsidR="00521B6E" w:rsidRPr="007B6C7D" w:rsidRDefault="00BD370D" w:rsidP="009B2C9D">
            <w:r>
              <w:t>Ing. Lucia Höherová</w:t>
            </w:r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CC3D44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1F6B36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44" w:rsidRDefault="008B5A44" w:rsidP="00CF35D8">
      <w:pPr>
        <w:spacing w:after="0" w:line="240" w:lineRule="auto"/>
      </w:pPr>
      <w:r>
        <w:separator/>
      </w:r>
    </w:p>
  </w:endnote>
  <w:endnote w:type="continuationSeparator" w:id="0">
    <w:p w:rsidR="008B5A44" w:rsidRDefault="008B5A4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44" w:rsidRDefault="008B5A44" w:rsidP="00CF35D8">
      <w:pPr>
        <w:spacing w:after="0" w:line="240" w:lineRule="auto"/>
      </w:pPr>
      <w:r>
        <w:separator/>
      </w:r>
    </w:p>
  </w:footnote>
  <w:footnote w:type="continuationSeparator" w:id="0">
    <w:p w:rsidR="008B5A44" w:rsidRDefault="008B5A4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A54EA"/>
    <w:multiLevelType w:val="hybridMultilevel"/>
    <w:tmpl w:val="AE1ACCF8"/>
    <w:lvl w:ilvl="0" w:tplc="23A24F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A53E58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C25EAB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AF0EC6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98D3318"/>
    <w:multiLevelType w:val="hybridMultilevel"/>
    <w:tmpl w:val="CABADAFC"/>
    <w:lvl w:ilvl="0" w:tplc="D1B45FCE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A3A0BC0"/>
    <w:multiLevelType w:val="hybridMultilevel"/>
    <w:tmpl w:val="581E1130"/>
    <w:lvl w:ilvl="0" w:tplc="2078F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63041A"/>
    <w:multiLevelType w:val="hybridMultilevel"/>
    <w:tmpl w:val="6CA2F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86FF7"/>
    <w:multiLevelType w:val="hybridMultilevel"/>
    <w:tmpl w:val="EAB6CBAE"/>
    <w:lvl w:ilvl="0" w:tplc="77243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14"/>
  </w:num>
  <w:num w:numId="10">
    <w:abstractNumId w:val="15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A340F"/>
    <w:rsid w:val="000B5BE1"/>
    <w:rsid w:val="000E6FBF"/>
    <w:rsid w:val="000F127B"/>
    <w:rsid w:val="00111F7A"/>
    <w:rsid w:val="00117BB8"/>
    <w:rsid w:val="00137050"/>
    <w:rsid w:val="00151F6C"/>
    <w:rsid w:val="001544C0"/>
    <w:rsid w:val="001620FF"/>
    <w:rsid w:val="001667E8"/>
    <w:rsid w:val="001745A4"/>
    <w:rsid w:val="00195BD6"/>
    <w:rsid w:val="001A5EA2"/>
    <w:rsid w:val="001A7F39"/>
    <w:rsid w:val="001B431F"/>
    <w:rsid w:val="001B69AF"/>
    <w:rsid w:val="001C4D81"/>
    <w:rsid w:val="001C6132"/>
    <w:rsid w:val="001D498E"/>
    <w:rsid w:val="001F6B36"/>
    <w:rsid w:val="00203036"/>
    <w:rsid w:val="00206F39"/>
    <w:rsid w:val="00211DEF"/>
    <w:rsid w:val="00225CD9"/>
    <w:rsid w:val="00243958"/>
    <w:rsid w:val="00260865"/>
    <w:rsid w:val="002852D7"/>
    <w:rsid w:val="00294334"/>
    <w:rsid w:val="002B3DB5"/>
    <w:rsid w:val="002D7F9B"/>
    <w:rsid w:val="002D7FC6"/>
    <w:rsid w:val="002E3F1A"/>
    <w:rsid w:val="002E7A60"/>
    <w:rsid w:val="00300407"/>
    <w:rsid w:val="00320A54"/>
    <w:rsid w:val="0034733D"/>
    <w:rsid w:val="00356E6B"/>
    <w:rsid w:val="00364C58"/>
    <w:rsid w:val="003700F7"/>
    <w:rsid w:val="00373BB3"/>
    <w:rsid w:val="003776BF"/>
    <w:rsid w:val="003B127E"/>
    <w:rsid w:val="003E3549"/>
    <w:rsid w:val="003F10E0"/>
    <w:rsid w:val="003F4E84"/>
    <w:rsid w:val="004107C1"/>
    <w:rsid w:val="00423CC3"/>
    <w:rsid w:val="00446402"/>
    <w:rsid w:val="004641EE"/>
    <w:rsid w:val="00474343"/>
    <w:rsid w:val="00474C8E"/>
    <w:rsid w:val="004C05D7"/>
    <w:rsid w:val="004C0EEA"/>
    <w:rsid w:val="004D08A3"/>
    <w:rsid w:val="004D13DD"/>
    <w:rsid w:val="004D7A5E"/>
    <w:rsid w:val="004E05E1"/>
    <w:rsid w:val="004F368A"/>
    <w:rsid w:val="00507CF5"/>
    <w:rsid w:val="00521B6E"/>
    <w:rsid w:val="005321FB"/>
    <w:rsid w:val="005361EC"/>
    <w:rsid w:val="00541786"/>
    <w:rsid w:val="0055263C"/>
    <w:rsid w:val="00567729"/>
    <w:rsid w:val="00571B51"/>
    <w:rsid w:val="0057509D"/>
    <w:rsid w:val="00583AF0"/>
    <w:rsid w:val="0058712F"/>
    <w:rsid w:val="00592E27"/>
    <w:rsid w:val="00597946"/>
    <w:rsid w:val="005A26FF"/>
    <w:rsid w:val="005E0049"/>
    <w:rsid w:val="005F0EC6"/>
    <w:rsid w:val="00627514"/>
    <w:rsid w:val="006377DA"/>
    <w:rsid w:val="006A1CEB"/>
    <w:rsid w:val="006A3977"/>
    <w:rsid w:val="006B6CBE"/>
    <w:rsid w:val="006E77C5"/>
    <w:rsid w:val="00753FFC"/>
    <w:rsid w:val="00760D23"/>
    <w:rsid w:val="00762903"/>
    <w:rsid w:val="007659D2"/>
    <w:rsid w:val="007A11EE"/>
    <w:rsid w:val="007A5170"/>
    <w:rsid w:val="007A6CFA"/>
    <w:rsid w:val="007B6C7D"/>
    <w:rsid w:val="007E6BEF"/>
    <w:rsid w:val="008058B8"/>
    <w:rsid w:val="008244CB"/>
    <w:rsid w:val="00852F79"/>
    <w:rsid w:val="0087117C"/>
    <w:rsid w:val="008721DB"/>
    <w:rsid w:val="008A2745"/>
    <w:rsid w:val="008B5A44"/>
    <w:rsid w:val="008B64F0"/>
    <w:rsid w:val="008C0CE0"/>
    <w:rsid w:val="008C3B1D"/>
    <w:rsid w:val="008C3C41"/>
    <w:rsid w:val="009146C9"/>
    <w:rsid w:val="0092570A"/>
    <w:rsid w:val="009629F2"/>
    <w:rsid w:val="009710FB"/>
    <w:rsid w:val="00987B3C"/>
    <w:rsid w:val="009A2CC1"/>
    <w:rsid w:val="009A5699"/>
    <w:rsid w:val="009B2C9D"/>
    <w:rsid w:val="009C2D6D"/>
    <w:rsid w:val="009C3018"/>
    <w:rsid w:val="009D1945"/>
    <w:rsid w:val="009D2787"/>
    <w:rsid w:val="009E3AAC"/>
    <w:rsid w:val="009F4F76"/>
    <w:rsid w:val="00A156A9"/>
    <w:rsid w:val="00A20E85"/>
    <w:rsid w:val="00A408D8"/>
    <w:rsid w:val="00A71E3A"/>
    <w:rsid w:val="00A837BC"/>
    <w:rsid w:val="00A840F0"/>
    <w:rsid w:val="00A9043F"/>
    <w:rsid w:val="00A94565"/>
    <w:rsid w:val="00AB111C"/>
    <w:rsid w:val="00AB376E"/>
    <w:rsid w:val="00AE6E9D"/>
    <w:rsid w:val="00AE7C8C"/>
    <w:rsid w:val="00AF527A"/>
    <w:rsid w:val="00AF5989"/>
    <w:rsid w:val="00AF7268"/>
    <w:rsid w:val="00B440DB"/>
    <w:rsid w:val="00B6172D"/>
    <w:rsid w:val="00B64B03"/>
    <w:rsid w:val="00B65F27"/>
    <w:rsid w:val="00B71530"/>
    <w:rsid w:val="00B72B7E"/>
    <w:rsid w:val="00B8530A"/>
    <w:rsid w:val="00B9117C"/>
    <w:rsid w:val="00B94B71"/>
    <w:rsid w:val="00B9533F"/>
    <w:rsid w:val="00B953DF"/>
    <w:rsid w:val="00BA23F4"/>
    <w:rsid w:val="00BB5601"/>
    <w:rsid w:val="00BB7CF2"/>
    <w:rsid w:val="00BC084D"/>
    <w:rsid w:val="00BD04B8"/>
    <w:rsid w:val="00BD370D"/>
    <w:rsid w:val="00BF2F35"/>
    <w:rsid w:val="00BF4683"/>
    <w:rsid w:val="00BF4792"/>
    <w:rsid w:val="00C02DB3"/>
    <w:rsid w:val="00C06138"/>
    <w:rsid w:val="00C065E1"/>
    <w:rsid w:val="00C10AEA"/>
    <w:rsid w:val="00C22915"/>
    <w:rsid w:val="00C24D5C"/>
    <w:rsid w:val="00C31B04"/>
    <w:rsid w:val="00C36EE9"/>
    <w:rsid w:val="00C400BB"/>
    <w:rsid w:val="00C53E92"/>
    <w:rsid w:val="00C76C03"/>
    <w:rsid w:val="00CA0B4D"/>
    <w:rsid w:val="00CA771E"/>
    <w:rsid w:val="00CC3D44"/>
    <w:rsid w:val="00CD2E50"/>
    <w:rsid w:val="00CD7D64"/>
    <w:rsid w:val="00CF35D8"/>
    <w:rsid w:val="00CF4401"/>
    <w:rsid w:val="00D0138E"/>
    <w:rsid w:val="00D0796E"/>
    <w:rsid w:val="00D125BE"/>
    <w:rsid w:val="00D239B3"/>
    <w:rsid w:val="00D5619C"/>
    <w:rsid w:val="00D65E89"/>
    <w:rsid w:val="00D81533"/>
    <w:rsid w:val="00D919FC"/>
    <w:rsid w:val="00DA2526"/>
    <w:rsid w:val="00DA6ABC"/>
    <w:rsid w:val="00DC5A41"/>
    <w:rsid w:val="00DD1AA4"/>
    <w:rsid w:val="00DD6CA1"/>
    <w:rsid w:val="00E36C97"/>
    <w:rsid w:val="00E926D8"/>
    <w:rsid w:val="00EA4351"/>
    <w:rsid w:val="00EC5730"/>
    <w:rsid w:val="00F06692"/>
    <w:rsid w:val="00F12EC8"/>
    <w:rsid w:val="00F14BE0"/>
    <w:rsid w:val="00F305BB"/>
    <w:rsid w:val="00F32AB8"/>
    <w:rsid w:val="00F33536"/>
    <w:rsid w:val="00F363A3"/>
    <w:rsid w:val="00F36E61"/>
    <w:rsid w:val="00F61779"/>
    <w:rsid w:val="00F7000E"/>
    <w:rsid w:val="00FA6708"/>
    <w:rsid w:val="00FB19FB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765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D2E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765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3uucc">
    <w:name w:val="s3uucc"/>
    <w:basedOn w:val="Predvolenpsmoodseku"/>
    <w:rsid w:val="007659D2"/>
  </w:style>
  <w:style w:type="character" w:styleId="PouitHypertextovPrepojenie">
    <w:name w:val="FollowedHyperlink"/>
    <w:basedOn w:val="Predvolenpsmoodseku"/>
    <w:uiPriority w:val="99"/>
    <w:semiHidden/>
    <w:unhideWhenUsed/>
    <w:rsid w:val="00A408D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A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2019-10-15T04:10:00Z</cp:lastPrinted>
  <dcterms:created xsi:type="dcterms:W3CDTF">2020-06-27T13:54:00Z</dcterms:created>
  <dcterms:modified xsi:type="dcterms:W3CDTF">2020-06-27T13:54:00Z</dcterms:modified>
</cp:coreProperties>
</file>