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6D" w:rsidRDefault="00206E6D" w:rsidP="00206E6D">
      <w:pPr>
        <w:pStyle w:val="Zkladntext"/>
        <w:rPr>
          <w:b/>
          <w:bCs/>
          <w:i/>
          <w:szCs w:val="28"/>
        </w:rPr>
      </w:pPr>
      <w:r>
        <w:rPr>
          <w:b/>
          <w:bCs/>
          <w:i/>
          <w:szCs w:val="28"/>
        </w:rPr>
        <w:t>. TLAČOVÉ FORMY</w:t>
      </w:r>
    </w:p>
    <w:p w:rsidR="00206E6D" w:rsidRDefault="00206E6D" w:rsidP="00206E6D">
      <w:pPr>
        <w:pStyle w:val="Zkladntext"/>
        <w:rPr>
          <w:b/>
          <w:bCs/>
          <w:szCs w:val="28"/>
        </w:rPr>
      </w:pPr>
    </w:p>
    <w:p w:rsidR="00206E6D" w:rsidRDefault="00206E6D" w:rsidP="00206E6D">
      <w:pPr>
        <w:pStyle w:val="Zkladntext"/>
        <w:rPr>
          <w:b/>
          <w:bCs/>
          <w:szCs w:val="28"/>
        </w:rPr>
      </w:pPr>
      <w:r>
        <w:rPr>
          <w:b/>
          <w:bCs/>
          <w:szCs w:val="28"/>
        </w:rPr>
        <w:t>2.1 TLAČOVÉ FORMY</w:t>
      </w:r>
    </w:p>
    <w:p w:rsidR="00206E6D" w:rsidRDefault="00206E6D" w:rsidP="00206E6D">
      <w:pPr>
        <w:pStyle w:val="Zkladntext"/>
        <w:rPr>
          <w:sz w:val="24"/>
        </w:rPr>
      </w:pP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>Na požadované tlačové výrobky a stanovené náklady je dôležité vybrať vhodnú tlačovú techniku aj optimálnu tlačovú formu. Preto je nevyhnutné, aby polygrafickí technici mali o tlačových technikách a o všetkých typoch tlačových foriem dôkladný prehľad. Spôsoby zhotovovania tlačových foriem sú v jednotlivých tlačových technikách rozličné a špecificky charakterizujú podanie každej techniky. Avšak aj  každá tlačová technika používa niekoľko spôsobov zhotovovania tlačových foriem podľa reprodukčných možností a podmienok.</w:t>
      </w:r>
    </w:p>
    <w:p w:rsidR="00206E6D" w:rsidRDefault="00206E6D" w:rsidP="00206E6D">
      <w:pPr>
        <w:pStyle w:val="Zkladntext"/>
        <w:rPr>
          <w:sz w:val="24"/>
        </w:rPr>
      </w:pPr>
    </w:p>
    <w:p w:rsidR="00206E6D" w:rsidRDefault="00206E6D" w:rsidP="00206E6D">
      <w:pPr>
        <w:pStyle w:val="Zkladntext"/>
        <w:rPr>
          <w:sz w:val="24"/>
        </w:rPr>
      </w:pPr>
      <w:r>
        <w:rPr>
          <w:b/>
          <w:bCs/>
          <w:sz w:val="24"/>
        </w:rPr>
        <w:t>Zhotovovanie tlačových foriem</w:t>
      </w:r>
      <w:r>
        <w:rPr>
          <w:sz w:val="24"/>
        </w:rPr>
        <w:t xml:space="preserve"> je v polygrafickej výrobe najdôležitejší súbor prác, ktoré predchádzajú vlastnej tlači. Tlačové formy predurčujú obsah i tvar konečného tlačového výrobku, majú rozhodujúci význam. </w:t>
      </w:r>
    </w:p>
    <w:p w:rsidR="00206E6D" w:rsidRDefault="00206E6D" w:rsidP="00206E6D">
      <w:pPr>
        <w:pStyle w:val="Zkladntext"/>
        <w:rPr>
          <w:sz w:val="24"/>
        </w:rPr>
      </w:pP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V oblasti </w:t>
      </w:r>
      <w:r>
        <w:rPr>
          <w:b/>
          <w:bCs/>
          <w:sz w:val="24"/>
        </w:rPr>
        <w:t>ofsetových tlačových foriem</w:t>
      </w:r>
      <w:r>
        <w:rPr>
          <w:sz w:val="24"/>
        </w:rPr>
        <w:t xml:space="preserve"> bude predmetom vývoja zmena pomeru medzi rozsahom využívania analógovej techniky prípravy foriem kopírovaním z filmových  kopírovacích podkladov a foriem zhotovených technológiami CTP /</w:t>
      </w:r>
      <w:proofErr w:type="spellStart"/>
      <w:r>
        <w:rPr>
          <w:sz w:val="24"/>
        </w:rPr>
        <w:t>Computer</w:t>
      </w:r>
      <w:proofErr w:type="spellEnd"/>
      <w:r>
        <w:rPr>
          <w:sz w:val="24"/>
        </w:rPr>
        <w:t xml:space="preserve"> to Plate/ - mimo tlačového stroja, ale aj priamo v ňom.  Od roku 1995 počet inštalácií  </w:t>
      </w:r>
      <w:proofErr w:type="spellStart"/>
      <w:r>
        <w:rPr>
          <w:sz w:val="24"/>
        </w:rPr>
        <w:t>osvitiek</w:t>
      </w:r>
      <w:proofErr w:type="spellEnd"/>
      <w:r>
        <w:rPr>
          <w:sz w:val="24"/>
        </w:rPr>
        <w:t xml:space="preserve"> CTP neustále narastá. Objem predaja veľkoformátových filmových </w:t>
      </w:r>
      <w:proofErr w:type="spellStart"/>
      <w:r>
        <w:rPr>
          <w:sz w:val="24"/>
        </w:rPr>
        <w:t>osvitiek</w:t>
      </w:r>
      <w:proofErr w:type="spellEnd"/>
      <w:r>
        <w:rPr>
          <w:sz w:val="24"/>
        </w:rPr>
        <w:t xml:space="preserve"> zavádzaním CTP však  nepoklesol. Novinkou je používanie polovodičových laserov, tzv. fialový laser. Ide o nízko výkonné lasery, kde sa používajú vysoko citlivé platne na báze  systémov </w:t>
      </w:r>
      <w:proofErr w:type="spellStart"/>
      <w:r>
        <w:rPr>
          <w:sz w:val="24"/>
        </w:rPr>
        <w:t>AgX</w:t>
      </w:r>
      <w:proofErr w:type="spellEnd"/>
      <w:r>
        <w:rPr>
          <w:sz w:val="24"/>
        </w:rPr>
        <w:t xml:space="preserve">/DTR, alebo </w:t>
      </w:r>
      <w:proofErr w:type="spellStart"/>
      <w:r>
        <w:rPr>
          <w:sz w:val="24"/>
        </w:rPr>
        <w:t>fotopolymérov</w:t>
      </w:r>
      <w:proofErr w:type="spellEnd"/>
      <w:r>
        <w:rPr>
          <w:sz w:val="24"/>
        </w:rPr>
        <w:t xml:space="preserve">. Práca s nimi  je možná iba v žltom ochrannom osvetlení, čím sa odstránila potreba tmavých komôr, alebo úplnej automatizácie  manipulácie s platňou. Malá vlnová dĺžka umožňuje pracovať s menším priemerom laserového lúča, čo umožňuje zmenšiť priemer </w:t>
      </w:r>
      <w:proofErr w:type="spellStart"/>
      <w:r>
        <w:rPr>
          <w:sz w:val="24"/>
        </w:rPr>
        <w:t>rozmietacieho</w:t>
      </w:r>
      <w:proofErr w:type="spellEnd"/>
      <w:r>
        <w:rPr>
          <w:sz w:val="24"/>
        </w:rPr>
        <w:t xml:space="preserve"> zrkadla, znížiť jeho hmotnosť a zvýšiť obrátky, a tým zrýchliť osvit. </w:t>
      </w:r>
      <w:proofErr w:type="spellStart"/>
      <w:r>
        <w:rPr>
          <w:sz w:val="24"/>
        </w:rPr>
        <w:t>Osvitnuté</w:t>
      </w:r>
      <w:proofErr w:type="spellEnd"/>
      <w:r>
        <w:rPr>
          <w:sz w:val="24"/>
        </w:rPr>
        <w:t xml:space="preserve"> platne vyžadujú mokré spracovanie.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V oblasti </w:t>
      </w:r>
      <w:r>
        <w:rPr>
          <w:b/>
          <w:bCs/>
          <w:sz w:val="24"/>
        </w:rPr>
        <w:t>hĺbkotlačových  foriem</w:t>
      </w:r>
      <w:r>
        <w:rPr>
          <w:sz w:val="24"/>
        </w:rPr>
        <w:t xml:space="preserve">  pôjde vývoj  jednoznačne  smerom k  CTP. Hĺbkotlač  bola na tento prechod už dávnejšie pripravená. Dominujúcou technikou prípravy bude i naďalej elektromechanické rytie formových valcov. Technika laserového vypaľovania sa však taktiež postupne rozširuje.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V  oblasti  </w:t>
      </w:r>
      <w:r>
        <w:rPr>
          <w:b/>
          <w:bCs/>
          <w:sz w:val="24"/>
        </w:rPr>
        <w:t>kníhtlačových  foriem</w:t>
      </w:r>
      <w:r>
        <w:rPr>
          <w:sz w:val="24"/>
        </w:rPr>
        <w:t xml:space="preserve">  existuje  možnosť  technológiu CTP použiť, ale vzhľadom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na malý rozsah využívania tejto techniky jej zavedenie je vo väčšine prípadov neefektívne. </w:t>
      </w:r>
    </w:p>
    <w:p w:rsidR="00206E6D" w:rsidRDefault="00206E6D" w:rsidP="00206E6D">
      <w:pPr>
        <w:pStyle w:val="Zkladntext"/>
        <w:rPr>
          <w:sz w:val="24"/>
        </w:rPr>
      </w:pP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V oblasti </w:t>
      </w:r>
      <w:proofErr w:type="spellStart"/>
      <w:r>
        <w:rPr>
          <w:b/>
          <w:bCs/>
          <w:sz w:val="24"/>
        </w:rPr>
        <w:t>flexotlačových</w:t>
      </w:r>
      <w:proofErr w:type="spellEnd"/>
      <w:r>
        <w:rPr>
          <w:b/>
          <w:bCs/>
          <w:sz w:val="24"/>
        </w:rPr>
        <w:t xml:space="preserve"> foriem</w:t>
      </w:r>
      <w:r>
        <w:rPr>
          <w:sz w:val="24"/>
        </w:rPr>
        <w:t xml:space="preserve"> je situácia iná. Existujú </w:t>
      </w:r>
      <w:proofErr w:type="spellStart"/>
      <w:r>
        <w:rPr>
          <w:sz w:val="24"/>
        </w:rPr>
        <w:t>prepresové</w:t>
      </w:r>
      <w:proofErr w:type="spellEnd"/>
      <w:r>
        <w:rPr>
          <w:sz w:val="24"/>
        </w:rPr>
        <w:t xml:space="preserve"> pracoviská, ktoré zhotovujú </w:t>
      </w:r>
      <w:proofErr w:type="spellStart"/>
      <w:r>
        <w:rPr>
          <w:sz w:val="24"/>
        </w:rPr>
        <w:t>flexotlačové</w:t>
      </w:r>
      <w:proofErr w:type="spellEnd"/>
      <w:r>
        <w:rPr>
          <w:sz w:val="24"/>
        </w:rPr>
        <w:t xml:space="preserve"> štočky na objednávku vo veľkom množstve, ako aj tlačiarne s veľkou vlastnou výrobou štočkov prechádzajú na technológie CTP a prípadne na  jej nové varianty.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>Predpokladá sa, že v ekonomicky vyspelejších krajinách bude podiel klasických tlačových techník na objeme produkcie tlačených informácií postupne klesať v prospech digitálnych techník tlače.</w:t>
      </w:r>
    </w:p>
    <w:p w:rsidR="00206E6D" w:rsidRDefault="00206E6D" w:rsidP="00206E6D">
      <w:pPr>
        <w:pStyle w:val="Zkladntext"/>
        <w:rPr>
          <w:b/>
          <w:bCs/>
          <w:sz w:val="24"/>
        </w:rPr>
      </w:pPr>
    </w:p>
    <w:p w:rsidR="00206E6D" w:rsidRDefault="00206E6D" w:rsidP="00206E6D">
      <w:pPr>
        <w:pStyle w:val="Zkladntext"/>
        <w:rPr>
          <w:b/>
          <w:bCs/>
        </w:rPr>
      </w:pPr>
    </w:p>
    <w:p w:rsidR="00206E6D" w:rsidRDefault="00206E6D" w:rsidP="00206E6D">
      <w:pPr>
        <w:pStyle w:val="Zkladntext"/>
        <w:rPr>
          <w:b/>
          <w:bCs/>
        </w:rPr>
      </w:pPr>
    </w:p>
    <w:p w:rsidR="00206E6D" w:rsidRDefault="00206E6D" w:rsidP="00206E6D">
      <w:pPr>
        <w:pStyle w:val="Zkladntext"/>
      </w:pPr>
    </w:p>
    <w:p w:rsidR="00206E6D" w:rsidRDefault="00206E6D" w:rsidP="00206E6D">
      <w:pPr>
        <w:pStyle w:val="Zkladntext"/>
      </w:pPr>
    </w:p>
    <w:p w:rsidR="00206E6D" w:rsidRDefault="00206E6D" w:rsidP="00206E6D">
      <w:pPr>
        <w:pStyle w:val="Zkladntext"/>
      </w:pPr>
    </w:p>
    <w:p w:rsidR="00206E6D" w:rsidRDefault="00206E6D" w:rsidP="00206E6D">
      <w:pPr>
        <w:pStyle w:val="Zkladntext"/>
        <w:rPr>
          <w:b/>
          <w:bCs/>
          <w:szCs w:val="28"/>
        </w:rPr>
      </w:pPr>
    </w:p>
    <w:p w:rsidR="00206E6D" w:rsidRDefault="00206E6D" w:rsidP="00206E6D">
      <w:pPr>
        <w:pStyle w:val="Zkladntex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2.2 SPÔSOBY PRÍPRAVY A POŽIADAVKY NA TLAČOVÉ FORMY</w:t>
      </w:r>
    </w:p>
    <w:p w:rsidR="00206E6D" w:rsidRDefault="00206E6D" w:rsidP="00206E6D">
      <w:pPr>
        <w:pStyle w:val="Zkladntext"/>
        <w:rPr>
          <w:b/>
          <w:bCs/>
          <w:sz w:val="24"/>
        </w:rPr>
      </w:pP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Digitálne tlačové techniky nevyžadujú zhotovenie hmotnej formy v zmysle definície, ale iba digitálnej reprezentácie.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>Analógové tlačové techniky vyžadujú hmotnú tlačovú formu.  Táto sa zhotovuje z analógových kopírovacích podkladov, alebo technológiou CTP /</w:t>
      </w:r>
      <w:proofErr w:type="spellStart"/>
      <w:r>
        <w:rPr>
          <w:sz w:val="24"/>
        </w:rPr>
        <w:t>Computer</w:t>
      </w:r>
      <w:proofErr w:type="spellEnd"/>
      <w:r>
        <w:rPr>
          <w:sz w:val="24"/>
        </w:rPr>
        <w:t xml:space="preserve"> to Plate/ zabezpečuje špičkovú tlačovú formu. V prípade analógových kopírovacích podkladov  jedinou cestou prenosu informácií je </w:t>
      </w:r>
      <w:r>
        <w:rPr>
          <w:b/>
          <w:bCs/>
          <w:sz w:val="24"/>
        </w:rPr>
        <w:t xml:space="preserve">kopírovanie. </w:t>
      </w:r>
      <w:r>
        <w:rPr>
          <w:sz w:val="24"/>
        </w:rPr>
        <w:t xml:space="preserve">Pri kopírovaní využívame na zhotovenie tlačovej formy svetlo, ktoré bolo montážou modulované pri odraze /papier/, alebo pri prechode /film/. Projekčné alebo kontaktné kopírovanie vyžaduje pre záznam modulovaného toku žiarenia </w:t>
      </w:r>
      <w:proofErr w:type="spellStart"/>
      <w:r>
        <w:rPr>
          <w:b/>
          <w:bCs/>
          <w:sz w:val="24"/>
        </w:rPr>
        <w:t>svetlocitlivú</w:t>
      </w:r>
      <w:proofErr w:type="spellEnd"/>
      <w:r>
        <w:rPr>
          <w:b/>
          <w:bCs/>
          <w:sz w:val="24"/>
        </w:rPr>
        <w:t xml:space="preserve"> vrstvu </w:t>
      </w:r>
      <w:r>
        <w:rPr>
          <w:sz w:val="24"/>
        </w:rPr>
        <w:t xml:space="preserve">/SVC/ - kopírovaciu vrstvu, nanesenú na platni, alebo valci. 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Pre záznam informácie sa využívajú </w:t>
      </w:r>
      <w:r>
        <w:rPr>
          <w:b/>
          <w:bCs/>
          <w:sz w:val="24"/>
        </w:rPr>
        <w:t xml:space="preserve">fotografické, </w:t>
      </w:r>
      <w:proofErr w:type="spellStart"/>
      <w:r>
        <w:rPr>
          <w:b/>
          <w:bCs/>
          <w:sz w:val="24"/>
        </w:rPr>
        <w:t>fotoelektrografické</w:t>
      </w:r>
      <w:proofErr w:type="spellEnd"/>
      <w:r>
        <w:rPr>
          <w:b/>
          <w:bCs/>
          <w:sz w:val="24"/>
        </w:rPr>
        <w:t xml:space="preserve"> a fotochemické </w:t>
      </w:r>
      <w:r>
        <w:rPr>
          <w:b/>
          <w:sz w:val="24"/>
        </w:rPr>
        <w:t>procesy</w:t>
      </w:r>
      <w:r>
        <w:rPr>
          <w:sz w:val="24"/>
        </w:rPr>
        <w:t xml:space="preserve">. Spracovaním exponovanej SCV /spravidla mokré vyvolanie/ sa získa </w:t>
      </w:r>
      <w:r>
        <w:rPr>
          <w:b/>
          <w:bCs/>
          <w:sz w:val="24"/>
        </w:rPr>
        <w:t>kópia,</w:t>
      </w:r>
      <w:r>
        <w:rPr>
          <w:sz w:val="24"/>
        </w:rPr>
        <w:t xml:space="preserve"> ktorá je po ďalších úpravách priamo tlačovou formou, alebo sa použije pre zhotovenie tlačovej formy následnými chemickými operáciami /najčastejšie leptaním/. </w:t>
      </w:r>
    </w:p>
    <w:p w:rsidR="00206E6D" w:rsidRDefault="00206E6D" w:rsidP="00206E6D">
      <w:pPr>
        <w:pStyle w:val="Zkladntext"/>
        <w:rPr>
          <w:b/>
          <w:bCs/>
          <w:sz w:val="24"/>
        </w:rPr>
      </w:pPr>
      <w:r>
        <w:rPr>
          <w:sz w:val="24"/>
        </w:rPr>
        <w:t xml:space="preserve">Prenos informácií z kopírovacieho podkladu sa dá robiť i nepriamo, bodovým snímaním predlohy. Modulový svetelný lúč sa transformuje na elektrický signál, ktorý sa využíva najmä na </w:t>
      </w:r>
      <w:r>
        <w:rPr>
          <w:b/>
          <w:bCs/>
          <w:sz w:val="24"/>
        </w:rPr>
        <w:t xml:space="preserve">elektromechanické rytie </w:t>
      </w:r>
      <w:r>
        <w:rPr>
          <w:sz w:val="24"/>
        </w:rPr>
        <w:t>tlačových prvkov</w:t>
      </w:r>
      <w:r>
        <w:rPr>
          <w:b/>
          <w:bCs/>
          <w:sz w:val="24"/>
        </w:rPr>
        <w:t xml:space="preserve"> </w:t>
      </w:r>
      <w:r>
        <w:rPr>
          <w:sz w:val="24"/>
        </w:rPr>
        <w:t>hĺbkotlačovej formy.</w:t>
      </w:r>
      <w:r>
        <w:rPr>
          <w:b/>
          <w:bCs/>
          <w:sz w:val="24"/>
        </w:rPr>
        <w:t xml:space="preserve">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Samostatnému kopírovaniu predchádza zhotovenie stránkových, častejšie hárkových kopírovacích podkladov stránkovou a hárkovou montážou. V prípade použitia CTP technológií sa tieto operácie musia urobiť elektronickou cestou.  Technológie CTP využívajú záznam najčastejšie modulovaným laserovým lúčom z viditeľnej alebo infračervenej /IČ/ oblasti svetlo citlivej alebo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citlivej vrstvy.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Výsledkom postupu je buď, ohybná rovinná forma vo formáte stránky, alebo hárka, ktorá sa upevňuje na formový valec, alebo je to formový valec / hĺbkotlač/. V prípade kníhtlačových foriem možno z prvotnej formy zhotovovať </w:t>
      </w:r>
      <w:r>
        <w:rPr>
          <w:b/>
          <w:bCs/>
          <w:sz w:val="24"/>
        </w:rPr>
        <w:t>druhotné formy</w:t>
      </w:r>
      <w:r>
        <w:rPr>
          <w:sz w:val="24"/>
        </w:rPr>
        <w:t xml:space="preserve"> technikami stereotypie.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>Základnými kritériami posudzovania kvality formy a to nezávisle od tlačovej techniky, spôsobu zhotovenia formy sú:</w:t>
      </w:r>
    </w:p>
    <w:p w:rsidR="00206E6D" w:rsidRDefault="00206E6D" w:rsidP="00206E6D">
      <w:pPr>
        <w:pStyle w:val="Zkladntext"/>
        <w:rPr>
          <w:sz w:val="24"/>
        </w:rPr>
      </w:pPr>
      <w:proofErr w:type="spellStart"/>
      <w:r>
        <w:rPr>
          <w:b/>
          <w:bCs/>
          <w:sz w:val="24"/>
        </w:rPr>
        <w:t>selektivita</w:t>
      </w:r>
      <w:proofErr w:type="spellEnd"/>
      <w:r>
        <w:rPr>
          <w:b/>
          <w:bCs/>
          <w:sz w:val="24"/>
        </w:rPr>
        <w:t xml:space="preserve"> formy </w:t>
      </w:r>
      <w:r>
        <w:rPr>
          <w:sz w:val="24"/>
        </w:rPr>
        <w:t>-  tlačová forma musí prenášať tlačovú farbu iba tlačiacimi prvkami,</w:t>
      </w:r>
    </w:p>
    <w:p w:rsidR="00206E6D" w:rsidRDefault="00206E6D" w:rsidP="00206E6D">
      <w:pPr>
        <w:pStyle w:val="Zkladntext"/>
        <w:rPr>
          <w:sz w:val="24"/>
        </w:rPr>
      </w:pPr>
      <w:r>
        <w:rPr>
          <w:b/>
          <w:bCs/>
          <w:sz w:val="24"/>
        </w:rPr>
        <w:t>reprodukčná vernosť</w:t>
      </w:r>
      <w:r>
        <w:rPr>
          <w:sz w:val="24"/>
        </w:rPr>
        <w:t>- tlačiace prvky formy majú byť v čo najlepšej, alebo v akceptovateľnej geometrickej zhode s kopírovacím podkladom z hľadiska tvaru a veľkosti tlačiaceho prvku, rastrovej tónovej hodnoty, tónového rozsahu,</w:t>
      </w:r>
    </w:p>
    <w:p w:rsidR="00206E6D" w:rsidRDefault="00206E6D" w:rsidP="00206E6D">
      <w:pPr>
        <w:pStyle w:val="Zkladntext"/>
        <w:rPr>
          <w:sz w:val="24"/>
        </w:rPr>
      </w:pPr>
      <w:proofErr w:type="spellStart"/>
      <w:r>
        <w:rPr>
          <w:b/>
          <w:bCs/>
          <w:sz w:val="24"/>
        </w:rPr>
        <w:t>výdržnosť</w:t>
      </w:r>
      <w:proofErr w:type="spellEnd"/>
      <w:r>
        <w:rPr>
          <w:sz w:val="24"/>
        </w:rPr>
        <w:t>- tlačová forma si musí zachovať svoje vlastnosti počas tlače celého nákladu, respektíve počas tlače požadovaného počtu výtlačkov.</w:t>
      </w:r>
    </w:p>
    <w:p w:rsidR="00206E6D" w:rsidRDefault="00206E6D" w:rsidP="00206E6D">
      <w:pPr>
        <w:pStyle w:val="Zkladntext"/>
        <w:rPr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131445</wp:posOffset>
            </wp:positionV>
            <wp:extent cx="3986530" cy="2261870"/>
            <wp:effectExtent l="0" t="0" r="0" b="5080"/>
            <wp:wrapSquare wrapText="larges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26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3176"/>
      </w:tblGrid>
      <w:tr w:rsidR="00206E6D" w:rsidTr="00206E6D">
        <w:tc>
          <w:tcPr>
            <w:tcW w:w="3146" w:type="dxa"/>
            <w:vAlign w:val="center"/>
          </w:tcPr>
          <w:p w:rsidR="00206E6D" w:rsidRDefault="00206E6D">
            <w:pPr>
              <w:pStyle w:val="Obsahtabuky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 w:rsidR="00206E6D" w:rsidRDefault="00206E6D">
            <w:pPr>
              <w:pStyle w:val="Obsahtabuky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06E6D" w:rsidRDefault="00206E6D" w:rsidP="00206E6D">
      <w:pPr>
        <w:pStyle w:val="Zkladntext"/>
        <w:rPr>
          <w:b/>
          <w:bCs/>
          <w:szCs w:val="28"/>
        </w:rPr>
      </w:pPr>
    </w:p>
    <w:p w:rsidR="00206E6D" w:rsidRDefault="00206E6D" w:rsidP="00206E6D">
      <w:pPr>
        <w:pStyle w:val="Zkladntex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2.3 TLAČ Z VÝŠKY</w:t>
      </w:r>
    </w:p>
    <w:p w:rsidR="00206E6D" w:rsidRDefault="00206E6D" w:rsidP="00206E6D">
      <w:pPr>
        <w:pStyle w:val="Zkladntext"/>
        <w:rPr>
          <w:b/>
          <w:bCs/>
          <w:szCs w:val="28"/>
        </w:rPr>
      </w:pPr>
    </w:p>
    <w:p w:rsidR="00206E6D" w:rsidRDefault="00206E6D" w:rsidP="00206E6D">
      <w:pPr>
        <w:pStyle w:val="Zkladntext"/>
        <w:rPr>
          <w:b/>
          <w:bCs/>
          <w:szCs w:val="28"/>
        </w:rPr>
      </w:pPr>
      <w:r>
        <w:rPr>
          <w:b/>
          <w:bCs/>
          <w:szCs w:val="28"/>
        </w:rPr>
        <w:t>KNÍHTLAČOVÉ FORMY – FOTOPOLYMÉRNE</w:t>
      </w:r>
    </w:p>
    <w:p w:rsidR="00206E6D" w:rsidRDefault="00206E6D" w:rsidP="00206E6D">
      <w:pPr>
        <w:pStyle w:val="Zkladntext"/>
        <w:rPr>
          <w:sz w:val="24"/>
        </w:rPr>
      </w:pP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>Rozvoj tlačových techník spôsobil, že sa aj v tlači z výšky prejavuje úsilie zbaviť túto techniku niektorých jej nepriaznivých vlastností. Je to napríklad veľká hmotnosť kovových textových a obrazových foriem z </w:t>
      </w:r>
      <w:proofErr w:type="spellStart"/>
      <w:r>
        <w:rPr>
          <w:sz w:val="24"/>
        </w:rPr>
        <w:t>písmoviny</w:t>
      </w:r>
      <w:proofErr w:type="spellEnd"/>
      <w:r>
        <w:rPr>
          <w:sz w:val="24"/>
        </w:rPr>
        <w:t xml:space="preserve">, zdravotná škodlivosť </w:t>
      </w:r>
      <w:proofErr w:type="spellStart"/>
      <w:r>
        <w:rPr>
          <w:sz w:val="24"/>
        </w:rPr>
        <w:t>písmoviny</w:t>
      </w:r>
      <w:proofErr w:type="spellEnd"/>
      <w:r>
        <w:rPr>
          <w:sz w:val="24"/>
        </w:rPr>
        <w:t xml:space="preserve"> a ďalších používaných kovov,  zložitá  úprava  a  príprava  tlačových  foriem,  ktoré  sa  skladajú  z  väčšieho  počtu  prvkov,  pomalosť   tlačových   strojov  s  rovinnými  formami,   nedostatočná  kvalita  tlače zo stereotypov  v strojoch s oblými formami a malá produktivita práce.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>Ďalším popudom bola neľahká nadväznosť výroby kovových foriem z </w:t>
      </w:r>
      <w:proofErr w:type="spellStart"/>
      <w:r>
        <w:rPr>
          <w:sz w:val="24"/>
        </w:rPr>
        <w:t>fotosadzby</w:t>
      </w:r>
      <w:proofErr w:type="spellEnd"/>
      <w:r>
        <w:rPr>
          <w:sz w:val="24"/>
        </w:rPr>
        <w:t>, ktorá jednoznačne smeruje k výrobe tlačových foriem kopírovacími technikami.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 xml:space="preserve">Pre zhotovenie kníhtlačovej </w:t>
      </w:r>
      <w:proofErr w:type="spellStart"/>
      <w:r>
        <w:rPr>
          <w:sz w:val="24"/>
        </w:rPr>
        <w:t>fotopolymérnej</w:t>
      </w:r>
      <w:proofErr w:type="spellEnd"/>
      <w:r>
        <w:rPr>
          <w:sz w:val="24"/>
        </w:rPr>
        <w:t xml:space="preserve"> formy sa používajú </w:t>
      </w:r>
      <w:proofErr w:type="spellStart"/>
      <w:r>
        <w:rPr>
          <w:sz w:val="24"/>
        </w:rPr>
        <w:t>fotopolymérne</w:t>
      </w:r>
      <w:proofErr w:type="spellEnd"/>
      <w:r>
        <w:rPr>
          <w:sz w:val="24"/>
        </w:rPr>
        <w:t xml:space="preserve"> platne, ktoré nezávisle od typu, tvorí nosná podložka, adhézna medzivrstva, vrstva tuhého </w:t>
      </w:r>
      <w:proofErr w:type="spellStart"/>
      <w:r>
        <w:rPr>
          <w:sz w:val="24"/>
        </w:rPr>
        <w:t>fotopolyméru</w:t>
      </w:r>
      <w:proofErr w:type="spellEnd"/>
      <w:r>
        <w:rPr>
          <w:sz w:val="24"/>
        </w:rPr>
        <w:t xml:space="preserve"> a ochranná krycia fólia. Ako podložka sa v závislosti od určenia platne používa oceľový plech /v hrúbkach 0,25 až 0,35 mm/, hliníkový plech /v hrúbkach 0,3 až 1,0 mm/, polyesterová fólia /v hrúbkach 0,15 až 0,3 mm/ a viacvrstvový laminát /v hrúbkach 1,0 až 2,15 mm/. Výber podložky určuje rozmerovú stabilitu a flexibilitu formy – </w:t>
      </w:r>
      <w:proofErr w:type="spellStart"/>
      <w:r>
        <w:rPr>
          <w:sz w:val="24"/>
        </w:rPr>
        <w:t>obopínateľnosť</w:t>
      </w:r>
      <w:proofErr w:type="spellEnd"/>
      <w:r>
        <w:rPr>
          <w:sz w:val="24"/>
        </w:rPr>
        <w:t xml:space="preserve"> na formové teleso a spôsob upevnenia. </w:t>
      </w:r>
      <w:proofErr w:type="spellStart"/>
      <w:r>
        <w:rPr>
          <w:sz w:val="24"/>
        </w:rPr>
        <w:t>Fotopolymérna</w:t>
      </w:r>
      <w:proofErr w:type="spellEnd"/>
      <w:r>
        <w:rPr>
          <w:sz w:val="24"/>
        </w:rPr>
        <w:t xml:space="preserve"> vrstva má podľa určenia hrúbku od 0,2 po 1,4 mm. Je to negatívne pracujúca kopírovacia  vrstva. Chemické zloženie </w:t>
      </w:r>
      <w:proofErr w:type="spellStart"/>
      <w:r>
        <w:rPr>
          <w:sz w:val="24"/>
        </w:rPr>
        <w:t>fotopolymérnych</w:t>
      </w:r>
      <w:proofErr w:type="spellEnd"/>
      <w:r>
        <w:rPr>
          <w:sz w:val="24"/>
        </w:rPr>
        <w:t xml:space="preserve"> vrstiev sa volí tak, aby umožňovalo vyvolávanie vo vode, alebo vo vodných roztokoch. </w:t>
      </w:r>
    </w:p>
    <w:p w:rsidR="00206E6D" w:rsidRDefault="00206E6D" w:rsidP="00206E6D">
      <w:pPr>
        <w:pStyle w:val="Zkladntext"/>
        <w:rPr>
          <w:sz w:val="24"/>
        </w:rPr>
      </w:pPr>
      <w:r>
        <w:rPr>
          <w:sz w:val="24"/>
        </w:rPr>
        <w:t>Kopírovacím podkladom sú na vrstve čitateľné negatívy s D vrstvy minimálne 3,0. Podmienkou dokonalého prenosu informácie z kopírovacieho podkladu /negatívu/ na platňu je kontakt medzi nimi. Tento sa dosahuje vytvorením podtlaku v kopírovacom ráme.</w:t>
      </w:r>
    </w:p>
    <w:p w:rsidR="00206E6D" w:rsidRDefault="00206E6D" w:rsidP="00206E6D">
      <w:pPr>
        <w:pStyle w:val="Zkladntext"/>
        <w:rPr>
          <w:sz w:val="24"/>
        </w:rPr>
      </w:pPr>
      <w:r>
        <w:rPr>
          <w:b/>
          <w:bCs/>
          <w:sz w:val="24"/>
        </w:rPr>
        <w:t xml:space="preserve">Postup zhotovenia </w:t>
      </w:r>
      <w:proofErr w:type="spellStart"/>
      <w:r>
        <w:rPr>
          <w:b/>
          <w:bCs/>
          <w:sz w:val="24"/>
        </w:rPr>
        <w:t>fotopolymérnych</w:t>
      </w:r>
      <w:proofErr w:type="spellEnd"/>
      <w:r>
        <w:rPr>
          <w:b/>
          <w:bCs/>
          <w:sz w:val="24"/>
        </w:rPr>
        <w:t xml:space="preserve"> foriem</w:t>
      </w:r>
      <w:r>
        <w:rPr>
          <w:sz w:val="24"/>
        </w:rPr>
        <w:t xml:space="preserve">: </w:t>
      </w:r>
      <w:proofErr w:type="spellStart"/>
      <w:r>
        <w:rPr>
          <w:sz w:val="24"/>
        </w:rPr>
        <w:t>predosvit</w:t>
      </w:r>
      <w:proofErr w:type="spellEnd"/>
      <w:r>
        <w:rPr>
          <w:sz w:val="24"/>
        </w:rPr>
        <w:t xml:space="preserve"> -  niekedy z vrchnej strany, hlavný osvit, vyvolanie, </w:t>
      </w:r>
      <w:proofErr w:type="spellStart"/>
      <w:r>
        <w:rPr>
          <w:sz w:val="24"/>
        </w:rPr>
        <w:t>doosvit</w:t>
      </w:r>
      <w:proofErr w:type="spellEnd"/>
      <w:r>
        <w:rPr>
          <w:sz w:val="24"/>
        </w:rPr>
        <w:t xml:space="preserve">. Úlohou </w:t>
      </w:r>
      <w:proofErr w:type="spellStart"/>
      <w:r>
        <w:rPr>
          <w:sz w:val="24"/>
        </w:rPr>
        <w:t>doosvitu</w:t>
      </w:r>
      <w:proofErr w:type="spellEnd"/>
      <w:r>
        <w:rPr>
          <w:sz w:val="24"/>
        </w:rPr>
        <w:t xml:space="preserve"> je zvýšiť a stabilizovať tvrdosť formy a odstrániť povrchovú lepivosť. </w:t>
      </w:r>
    </w:p>
    <w:p w:rsidR="00206E6D" w:rsidRDefault="00206E6D" w:rsidP="00206E6D">
      <w:pPr>
        <w:pStyle w:val="Zkladntext"/>
        <w:rPr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764540</wp:posOffset>
            </wp:positionV>
            <wp:extent cx="3007995" cy="2686050"/>
            <wp:effectExtent l="0" t="0" r="1905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68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705485</wp:posOffset>
            </wp:positionV>
            <wp:extent cx="2624455" cy="2302510"/>
            <wp:effectExtent l="0" t="0" r="4445" b="254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30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Existujú i </w:t>
      </w:r>
      <w:proofErr w:type="spellStart"/>
      <w:r>
        <w:rPr>
          <w:sz w:val="24"/>
        </w:rPr>
        <w:t>fotopolymérne</w:t>
      </w:r>
      <w:proofErr w:type="spellEnd"/>
      <w:r>
        <w:rPr>
          <w:sz w:val="24"/>
        </w:rPr>
        <w:t xml:space="preserve"> platne, určené na zhotovenie za tepla lisovaných </w:t>
      </w:r>
      <w:proofErr w:type="spellStart"/>
      <w:r>
        <w:rPr>
          <w:sz w:val="24"/>
        </w:rPr>
        <w:t>gumostereotypov</w:t>
      </w:r>
      <w:proofErr w:type="spellEnd"/>
      <w:r>
        <w:rPr>
          <w:sz w:val="24"/>
        </w:rPr>
        <w:t xml:space="preserve">, ktoré majú vyššiu hrúbku </w:t>
      </w:r>
      <w:proofErr w:type="spellStart"/>
      <w:r>
        <w:rPr>
          <w:sz w:val="24"/>
        </w:rPr>
        <w:t>fotopolymérnej</w:t>
      </w:r>
      <w:proofErr w:type="spellEnd"/>
      <w:r>
        <w:rPr>
          <w:sz w:val="24"/>
        </w:rPr>
        <w:t xml:space="preserve"> vrstvy. Reprodukčné vlastnosti </w:t>
      </w:r>
      <w:proofErr w:type="spellStart"/>
      <w:r>
        <w:rPr>
          <w:sz w:val="24"/>
        </w:rPr>
        <w:t>fotopolymérnych</w:t>
      </w:r>
      <w:proofErr w:type="spellEnd"/>
      <w:r>
        <w:rPr>
          <w:sz w:val="24"/>
        </w:rPr>
        <w:t xml:space="preserve"> platní umožňujú reprodukovať bez problémov rastre s </w:t>
      </w:r>
      <w:proofErr w:type="spellStart"/>
      <w:r>
        <w:rPr>
          <w:sz w:val="24"/>
        </w:rPr>
        <w:t>lineatúrou</w:t>
      </w:r>
      <w:proofErr w:type="spellEnd"/>
      <w:r>
        <w:rPr>
          <w:sz w:val="24"/>
        </w:rPr>
        <w:t xml:space="preserve"> 60 </w:t>
      </w:r>
      <w:proofErr w:type="spellStart"/>
      <w:r>
        <w:rPr>
          <w:sz w:val="24"/>
        </w:rPr>
        <w:t>lpc</w:t>
      </w:r>
      <w:proofErr w:type="spellEnd"/>
      <w:r>
        <w:rPr>
          <w:sz w:val="24"/>
        </w:rPr>
        <w:t xml:space="preserve"> a tenké </w:t>
      </w:r>
      <w:proofErr w:type="spellStart"/>
      <w:r>
        <w:rPr>
          <w:sz w:val="24"/>
        </w:rPr>
        <w:t>perovkové</w:t>
      </w:r>
      <w:proofErr w:type="spellEnd"/>
      <w:r>
        <w:rPr>
          <w:sz w:val="24"/>
        </w:rPr>
        <w:t xml:space="preserve"> motívy v pozitívnom i negatívnom vyhotovení. </w:t>
      </w:r>
    </w:p>
    <w:p w:rsidR="00206E6D" w:rsidRDefault="00206E6D" w:rsidP="00206E6D">
      <w:pPr>
        <w:pStyle w:val="Zkladntext"/>
        <w:rPr>
          <w:sz w:val="24"/>
        </w:rPr>
      </w:pPr>
    </w:p>
    <w:p w:rsidR="00CC3534" w:rsidRDefault="00206E6D">
      <w:bookmarkStart w:id="0" w:name="_GoBack"/>
      <w:bookmarkEnd w:id="0"/>
    </w:p>
    <w:sectPr w:rsidR="00CC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6D"/>
    <w:rsid w:val="00066E4B"/>
    <w:rsid w:val="00143F81"/>
    <w:rsid w:val="00206E6D"/>
    <w:rsid w:val="00310617"/>
    <w:rsid w:val="005739D6"/>
    <w:rsid w:val="00581EE2"/>
    <w:rsid w:val="00606001"/>
    <w:rsid w:val="00721381"/>
    <w:rsid w:val="00B165F5"/>
    <w:rsid w:val="00B961A7"/>
    <w:rsid w:val="00BA69C2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24EB-0478-4878-9D67-342D11AB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6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06E6D"/>
    <w:pPr>
      <w:jc w:val="both"/>
    </w:pPr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206E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Obsahtabuky">
    <w:name w:val="Obsah tabuľky"/>
    <w:basedOn w:val="Normlny"/>
    <w:rsid w:val="00206E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2020-11-01T09:39:00Z</dcterms:created>
  <dcterms:modified xsi:type="dcterms:W3CDTF">2020-11-01T09:40:00Z</dcterms:modified>
</cp:coreProperties>
</file>