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03" w:rsidRDefault="001E3903" w:rsidP="001E3903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HNOJENIE ZELENÝMI RASTLINAMI</w:t>
      </w:r>
    </w:p>
    <w:p w:rsidR="001E3903" w:rsidRPr="002B7BA5" w:rsidRDefault="001E3903" w:rsidP="004E6C8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:rsidR="001E3903" w:rsidRPr="00BA0D43" w:rsidRDefault="004E6C84" w:rsidP="004E6C8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Keď výroba maštaľného hnoja</w:t>
      </w:r>
      <w:r w:rsidR="001E3903" w:rsidRPr="00BA0D43">
        <w:rPr>
          <w:color w:val="000000"/>
        </w:rPr>
        <w:t xml:space="preserve">, kompostov a hnojovice v príslušnej výrobnej oblasti nedosahuje plánované množstvo, </w:t>
      </w:r>
      <w:r>
        <w:rPr>
          <w:color w:val="000000"/>
        </w:rPr>
        <w:t xml:space="preserve"> </w:t>
      </w:r>
      <w:r w:rsidR="001E3903" w:rsidRPr="00BA0D43">
        <w:rPr>
          <w:color w:val="000000"/>
        </w:rPr>
        <w:t xml:space="preserve">je potrebné do plánu hnojenia zaradiť aj hnojenie zelenými rastlinami. </w:t>
      </w:r>
    </w:p>
    <w:p w:rsidR="001E3903" w:rsidRDefault="001E3903" w:rsidP="004E6C84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A0D43">
        <w:rPr>
          <w:b/>
          <w:bCs/>
          <w:color w:val="000000"/>
        </w:rPr>
        <w:t xml:space="preserve">Hnojenie zelenými rastlinami je zapracúvanie zelenej organickej hmoty do pôdy, ktorá </w:t>
      </w:r>
    </w:p>
    <w:p w:rsidR="001E3903" w:rsidRPr="00BA0D43" w:rsidRDefault="001E3903" w:rsidP="004E6C84">
      <w:pPr>
        <w:autoSpaceDE w:val="0"/>
        <w:autoSpaceDN w:val="0"/>
        <w:adjustRightInd w:val="0"/>
        <w:jc w:val="both"/>
        <w:rPr>
          <w:color w:val="000000"/>
        </w:rPr>
      </w:pPr>
      <w:r w:rsidRPr="00BA0D43">
        <w:rPr>
          <w:b/>
          <w:bCs/>
          <w:color w:val="000000"/>
        </w:rPr>
        <w:t xml:space="preserve">sa na tento účel zámerne vypestovala. </w:t>
      </w:r>
    </w:p>
    <w:p w:rsidR="001E3903" w:rsidRPr="00BA0D43" w:rsidRDefault="001E3903" w:rsidP="004E6C84">
      <w:pPr>
        <w:autoSpaceDE w:val="0"/>
        <w:autoSpaceDN w:val="0"/>
        <w:adjustRightInd w:val="0"/>
        <w:jc w:val="both"/>
        <w:rPr>
          <w:color w:val="000000"/>
        </w:rPr>
      </w:pPr>
      <w:r w:rsidRPr="00BA0D43">
        <w:rPr>
          <w:color w:val="000000"/>
        </w:rPr>
        <w:t xml:space="preserve">Zelená organická hmota je univerzálne hnojivo, obsahuje všetky živiny, ktoré rastliny potrebujú. Hnojením zelenými rastlinami sa zvyšuje obsah organickej hmoty v pôde, podporuje sa rozvoj mikroorganizmov, zlepšuje sa pôdna štruktúra a tým aj fyzikálne, chemické a biologické vlastnosti pôdy. </w:t>
      </w:r>
    </w:p>
    <w:p w:rsidR="001E3903" w:rsidRDefault="001E3903" w:rsidP="004E6C84">
      <w:pPr>
        <w:widowControl w:val="0"/>
        <w:autoSpaceDE w:val="0"/>
        <w:autoSpaceDN w:val="0"/>
        <w:adjustRightInd w:val="0"/>
        <w:spacing w:before="100" w:after="100"/>
        <w:jc w:val="both"/>
        <w:rPr>
          <w:color w:val="000000"/>
        </w:rPr>
      </w:pPr>
      <w:r w:rsidRPr="00BA0D43">
        <w:rPr>
          <w:color w:val="000000"/>
        </w:rPr>
        <w:t>Zároveň sa odburiňuje pôda, predchádza sa stratám na živinách a znižuje sa prácnosť. Takto je možné hnojiť všetky druhy pôd s podmienkou, že je dostatok zrážok. Pri nedostatku zrážok je toto hnojenie veľmi stratové.</w:t>
      </w:r>
    </w:p>
    <w:p w:rsidR="001E3903" w:rsidRPr="00BA0D43" w:rsidRDefault="001E3903" w:rsidP="004E6C84">
      <w:pPr>
        <w:autoSpaceDE w:val="0"/>
        <w:autoSpaceDN w:val="0"/>
        <w:adjustRightInd w:val="0"/>
        <w:jc w:val="both"/>
        <w:rPr>
          <w:color w:val="000000"/>
        </w:rPr>
      </w:pPr>
      <w:r w:rsidRPr="00BA0D43">
        <w:rPr>
          <w:b/>
          <w:bCs/>
          <w:color w:val="000000"/>
        </w:rPr>
        <w:t xml:space="preserve">Požiadavky na výber rastlín na zelené hnojenie : </w:t>
      </w:r>
    </w:p>
    <w:p w:rsidR="001E3903" w:rsidRPr="00BA0D43" w:rsidRDefault="001E3903" w:rsidP="004E6C8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BA0D43">
        <w:rPr>
          <w:color w:val="000000"/>
        </w:rPr>
        <w:t>čo najväčšia produkcia zelenej hmoty</w:t>
      </w:r>
      <w:r>
        <w:rPr>
          <w:color w:val="000000"/>
        </w:rPr>
        <w:t>,</w:t>
      </w:r>
      <w:r w:rsidRPr="00BA0D43">
        <w:rPr>
          <w:color w:val="000000"/>
        </w:rPr>
        <w:t xml:space="preserve"> </w:t>
      </w:r>
    </w:p>
    <w:p w:rsidR="001E3903" w:rsidRPr="00BA0D43" w:rsidRDefault="001E3903" w:rsidP="004E6C8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BA0D43">
        <w:rPr>
          <w:color w:val="000000"/>
        </w:rPr>
        <w:t>schopnosť obohacovať pôdu dusíkom</w:t>
      </w:r>
      <w:r>
        <w:rPr>
          <w:color w:val="000000"/>
        </w:rPr>
        <w:t>,</w:t>
      </w:r>
      <w:r w:rsidRPr="00BA0D43">
        <w:rPr>
          <w:color w:val="000000"/>
        </w:rPr>
        <w:t xml:space="preserve"> </w:t>
      </w:r>
    </w:p>
    <w:p w:rsidR="001E3903" w:rsidRPr="00BA0D43" w:rsidRDefault="001E3903" w:rsidP="004E6C8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BA0D43">
        <w:rPr>
          <w:color w:val="000000"/>
        </w:rPr>
        <w:t>uvoľňovať ťažko prístupné živiny zo zásob v</w:t>
      </w:r>
      <w:r>
        <w:rPr>
          <w:color w:val="000000"/>
        </w:rPr>
        <w:t> </w:t>
      </w:r>
      <w:r w:rsidRPr="00BA0D43">
        <w:rPr>
          <w:color w:val="000000"/>
        </w:rPr>
        <w:t>pôde</w:t>
      </w:r>
      <w:r>
        <w:rPr>
          <w:color w:val="000000"/>
        </w:rPr>
        <w:t>,</w:t>
      </w:r>
      <w:r w:rsidRPr="00BA0D43">
        <w:rPr>
          <w:color w:val="000000"/>
        </w:rPr>
        <w:t xml:space="preserve"> </w:t>
      </w:r>
    </w:p>
    <w:p w:rsidR="001E3903" w:rsidRPr="00BA0D43" w:rsidRDefault="001E3903" w:rsidP="004E6C8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BA0D43">
        <w:rPr>
          <w:color w:val="000000"/>
        </w:rPr>
        <w:t>mohutná a hlboká koreňová sústava</w:t>
      </w:r>
      <w:r>
        <w:rPr>
          <w:color w:val="000000"/>
        </w:rPr>
        <w:t>.</w:t>
      </w:r>
      <w:r w:rsidRPr="00BA0D43">
        <w:rPr>
          <w:color w:val="000000"/>
        </w:rPr>
        <w:t xml:space="preserve"> </w:t>
      </w:r>
    </w:p>
    <w:p w:rsidR="001E3903" w:rsidRPr="00BA0D43" w:rsidRDefault="001E3903" w:rsidP="004E6C84">
      <w:pPr>
        <w:autoSpaceDE w:val="0"/>
        <w:autoSpaceDN w:val="0"/>
        <w:adjustRightInd w:val="0"/>
        <w:jc w:val="both"/>
        <w:rPr>
          <w:color w:val="000000"/>
        </w:rPr>
      </w:pPr>
      <w:r w:rsidRPr="00BA0D43">
        <w:rPr>
          <w:color w:val="000000"/>
        </w:rPr>
        <w:t xml:space="preserve">Najlepšie tieto požiadavky spĺňajú </w:t>
      </w:r>
      <w:r w:rsidRPr="00BA0D43">
        <w:rPr>
          <w:b/>
          <w:bCs/>
          <w:color w:val="000000"/>
        </w:rPr>
        <w:t xml:space="preserve">bôbovité rastliny </w:t>
      </w:r>
      <w:r w:rsidRPr="00BA0D43">
        <w:rPr>
          <w:color w:val="000000"/>
        </w:rPr>
        <w:t xml:space="preserve">( strukoviny a ďatelinoviny ). Tieto rastliny lepšie využívajú zásoby živín v pôde, ktoré sú menej prístupné pre iné rastliny. Navyše tieto rastliny obohacujú pôdu o vzdušný dusík. Koreňová sústava týchto rastlín intenzívne prerastá pôdu, rozrušuje ju a po zaorávke ju obohatí o kvalitné organické zložky. </w:t>
      </w:r>
    </w:p>
    <w:p w:rsidR="001E3903" w:rsidRDefault="001E3903" w:rsidP="004E6C84">
      <w:pPr>
        <w:autoSpaceDE w:val="0"/>
        <w:autoSpaceDN w:val="0"/>
        <w:adjustRightInd w:val="0"/>
        <w:jc w:val="both"/>
        <w:rPr>
          <w:color w:val="000000"/>
        </w:rPr>
      </w:pPr>
      <w:r w:rsidRPr="00BA0D43">
        <w:rPr>
          <w:color w:val="000000"/>
        </w:rPr>
        <w:t xml:space="preserve">Hnojením zelenými rastlinami sa podporuje aj rozvoj mikroorganizmov a všetkých pozitívnych vlastností pôdy ( biologických, chemických a fyzikálnych ). Veľmi výhodné je jeho použitie najmä na ľahkých pôdach, kde sa ním predchádza stratám dusíka. Tiež sa často využíva pri zúrodňovaní pôd s nízkym obsahom organických látok, teda piesočnatých, alebo tých, ktoré sa práve rekultivujú. </w:t>
      </w:r>
    </w:p>
    <w:p w:rsidR="001E3903" w:rsidRPr="00BA0D43" w:rsidRDefault="001E3903" w:rsidP="004E6C84">
      <w:pPr>
        <w:autoSpaceDE w:val="0"/>
        <w:autoSpaceDN w:val="0"/>
        <w:adjustRightInd w:val="0"/>
        <w:jc w:val="both"/>
        <w:rPr>
          <w:color w:val="000000"/>
        </w:rPr>
      </w:pPr>
    </w:p>
    <w:p w:rsidR="001E3903" w:rsidRPr="001C0375" w:rsidRDefault="001E3903" w:rsidP="004E6C84">
      <w:pPr>
        <w:widowControl w:val="0"/>
        <w:autoSpaceDE w:val="0"/>
        <w:autoSpaceDN w:val="0"/>
        <w:adjustRightInd w:val="0"/>
        <w:spacing w:before="100" w:after="100"/>
        <w:jc w:val="both"/>
        <w:rPr>
          <w:b/>
          <w:bCs/>
        </w:rPr>
      </w:pPr>
      <w:r w:rsidRPr="001C0375">
        <w:rPr>
          <w:rFonts w:cs="Arial"/>
          <w:color w:val="000000"/>
        </w:rPr>
        <w:t xml:space="preserve">Pri porastoch na zelené hnojenie nemožno ďalej prehliadnuť, že potlačujú výskyt burín, pretože pri hustom zapojení porastu sa brzdí ich rast. Dôležité je aj to, že zaradením plodín </w:t>
      </w:r>
      <w:r>
        <w:rPr>
          <w:rFonts w:cs="Arial"/>
          <w:color w:val="000000"/>
        </w:rPr>
        <w:t xml:space="preserve">         </w:t>
      </w:r>
      <w:r w:rsidRPr="001C0375">
        <w:rPr>
          <w:rFonts w:cs="Arial"/>
          <w:color w:val="000000"/>
        </w:rPr>
        <w:t>na zelené hnojenie sa zvyšuje využitie pôdy k tvorbe organickej hmoty</w:t>
      </w:r>
      <w:r>
        <w:rPr>
          <w:b/>
          <w:bCs/>
        </w:rPr>
        <w:t>.</w:t>
      </w:r>
    </w:p>
    <w:p w:rsidR="001E3903" w:rsidRDefault="001E3903" w:rsidP="004E6C84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  <w:sz w:val="28"/>
          <w:szCs w:val="28"/>
        </w:rPr>
      </w:pPr>
    </w:p>
    <w:p w:rsidR="001E3903" w:rsidRDefault="004E6C84" w:rsidP="004E6C84">
      <w:pPr>
        <w:widowControl w:val="0"/>
        <w:autoSpaceDE w:val="0"/>
        <w:autoSpaceDN w:val="0"/>
        <w:adjustRightInd w:val="0"/>
        <w:spacing w:before="100" w:after="100"/>
        <w:jc w:val="both"/>
        <w:rPr>
          <w:rFonts w:cs="Arial"/>
          <w:bCs/>
          <w:color w:val="000000"/>
          <w:sz w:val="23"/>
          <w:szCs w:val="23"/>
        </w:rPr>
      </w:pPr>
      <w:r w:rsidRPr="004E6C84">
        <w:rPr>
          <w:rFonts w:cs="Arial"/>
          <w:bCs/>
          <w:color w:val="000000"/>
          <w:sz w:val="23"/>
          <w:szCs w:val="23"/>
        </w:rPr>
        <w:t xml:space="preserve">Domáca úloha: </w:t>
      </w:r>
    </w:p>
    <w:p w:rsidR="004E6C84" w:rsidRDefault="004E6C84" w:rsidP="004E6C84">
      <w:pPr>
        <w:widowControl w:val="0"/>
        <w:autoSpaceDE w:val="0"/>
        <w:autoSpaceDN w:val="0"/>
        <w:adjustRightInd w:val="0"/>
        <w:spacing w:before="100" w:after="100"/>
        <w:jc w:val="both"/>
        <w:rPr>
          <w:rFonts w:cs="Arial"/>
          <w:bCs/>
          <w:color w:val="000000"/>
          <w:sz w:val="23"/>
          <w:szCs w:val="23"/>
        </w:rPr>
      </w:pPr>
      <w:r>
        <w:rPr>
          <w:rFonts w:cs="Arial"/>
          <w:bCs/>
          <w:color w:val="000000"/>
          <w:sz w:val="23"/>
          <w:szCs w:val="23"/>
        </w:rPr>
        <w:t>Do zošitov zapíšte odpoveď na otázky: 1. Čo je zelené hnojenie?</w:t>
      </w:r>
    </w:p>
    <w:p w:rsidR="004E6C84" w:rsidRPr="004E6C84" w:rsidRDefault="004E6C84" w:rsidP="004E6C84">
      <w:pPr>
        <w:widowControl w:val="0"/>
        <w:autoSpaceDE w:val="0"/>
        <w:autoSpaceDN w:val="0"/>
        <w:adjustRightInd w:val="0"/>
        <w:spacing w:before="100" w:after="100"/>
        <w:jc w:val="both"/>
        <w:rPr>
          <w:bCs/>
          <w:sz w:val="28"/>
          <w:szCs w:val="28"/>
        </w:rPr>
      </w:pPr>
      <w:r>
        <w:rPr>
          <w:rFonts w:cs="Arial"/>
          <w:bCs/>
          <w:color w:val="000000"/>
          <w:sz w:val="23"/>
          <w:szCs w:val="23"/>
        </w:rPr>
        <w:t xml:space="preserve">                                                           2. Ktoré rastliny sú najvhodnejšie na zelené hnojenie?</w:t>
      </w:r>
    </w:p>
    <w:p w:rsidR="001E3903" w:rsidRDefault="001E3903" w:rsidP="004E6C84">
      <w:pPr>
        <w:jc w:val="both"/>
      </w:pPr>
    </w:p>
    <w:p w:rsidR="009D002F" w:rsidRDefault="009D002F" w:rsidP="004E6C84">
      <w:pPr>
        <w:jc w:val="both"/>
      </w:pPr>
      <w:bookmarkStart w:id="0" w:name="_GoBack"/>
      <w:bookmarkEnd w:id="0"/>
    </w:p>
    <w:sectPr w:rsidR="009D0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D5838"/>
    <w:multiLevelType w:val="hybridMultilevel"/>
    <w:tmpl w:val="544EBFC2"/>
    <w:lvl w:ilvl="0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03"/>
    <w:rsid w:val="001E3903"/>
    <w:rsid w:val="004E6C84"/>
    <w:rsid w:val="009D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3903"/>
    <w:pPr>
      <w:spacing w:after="0" w:line="240" w:lineRule="auto"/>
    </w:pPr>
    <w:rPr>
      <w:rFonts w:ascii="Times New Roman" w:eastAsia="Batang" w:hAnsi="Times New Roman" w:cs="Times New Roman"/>
      <w:noProof/>
      <w:sz w:val="24"/>
      <w:szCs w:val="24"/>
      <w:lang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E39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3903"/>
    <w:rPr>
      <w:rFonts w:ascii="Tahoma" w:eastAsia="Batang" w:hAnsi="Tahoma" w:cs="Tahoma"/>
      <w:noProof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3903"/>
    <w:pPr>
      <w:spacing w:after="0" w:line="240" w:lineRule="auto"/>
    </w:pPr>
    <w:rPr>
      <w:rFonts w:ascii="Times New Roman" w:eastAsia="Batang" w:hAnsi="Times New Roman" w:cs="Times New Roman"/>
      <w:noProof/>
      <w:sz w:val="24"/>
      <w:szCs w:val="24"/>
      <w:lang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E39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3903"/>
    <w:rPr>
      <w:rFonts w:ascii="Tahoma" w:eastAsia="Batang" w:hAnsi="Tahoma" w:cs="Tahoma"/>
      <w:noProof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2021-01-24T09:58:00Z</dcterms:created>
  <dcterms:modified xsi:type="dcterms:W3CDTF">2021-01-24T10:16:00Z</dcterms:modified>
</cp:coreProperties>
</file>