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982"/>
      </w:tblGrid>
      <w:tr w:rsidR="005046C3" w14:paraId="4CF67BA1" w14:textId="77777777" w:rsidTr="00F12F3A">
        <w:trPr>
          <w:trHeight w:hRule="exact" w:val="61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3894" w14:textId="19AD0A87" w:rsidR="005046C3" w:rsidRPr="00726BFA" w:rsidRDefault="00323004" w:rsidP="00BA687D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6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Základní škola Zlín, tř.</w:t>
            </w:r>
            <w:r w:rsidR="00BA687D" w:rsidRPr="00726BF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Svobody 868, příspěvková organizace</w:t>
            </w:r>
          </w:p>
        </w:tc>
      </w:tr>
      <w:tr w:rsidR="005046C3" w14:paraId="21D137FB" w14:textId="77777777" w:rsidTr="00F12F3A">
        <w:trPr>
          <w:trHeight w:hRule="exact" w:val="67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24612" w14:textId="77777777" w:rsidR="00726BFA" w:rsidRDefault="00726BFA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Style w:val="Zkladntext15ptTun"/>
                <w:rFonts w:asciiTheme="majorHAnsi" w:hAnsiTheme="majorHAnsi" w:cstheme="majorHAnsi"/>
                <w:sz w:val="28"/>
                <w:szCs w:val="28"/>
              </w:rPr>
            </w:pPr>
          </w:p>
          <w:p w14:paraId="26F1B59E" w14:textId="79B3E26C" w:rsidR="005046C3" w:rsidRPr="00F12F3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F3A">
              <w:rPr>
                <w:rStyle w:val="Zkladntext15ptTun"/>
                <w:rFonts w:asciiTheme="minorHAnsi" w:hAnsiTheme="minorHAnsi" w:cstheme="minorHAnsi"/>
                <w:sz w:val="32"/>
                <w:szCs w:val="32"/>
              </w:rPr>
              <w:t>VNITŘNÍ ŘÁD ŠKOLNÍ DRUŽINY</w:t>
            </w:r>
          </w:p>
        </w:tc>
      </w:tr>
      <w:tr w:rsidR="005046C3" w14:paraId="1A4A50CB" w14:textId="77777777" w:rsidTr="00F12F3A">
        <w:trPr>
          <w:trHeight w:hRule="exact" w:val="42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59E5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Číslo jednací/spisový znak/skartační znak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8B80" w14:textId="7B4D7C6F" w:rsidR="005046C3" w:rsidRPr="00726BFA" w:rsidRDefault="00D14165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ZŠ11/</w:t>
            </w:r>
            <w:r w:rsidR="0077261E">
              <w:rPr>
                <w:rFonts w:asciiTheme="majorHAnsi" w:hAnsiTheme="majorHAnsi" w:cstheme="majorHAnsi"/>
                <w:sz w:val="24"/>
                <w:szCs w:val="24"/>
              </w:rPr>
              <w:t>524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/2018</w:t>
            </w:r>
            <w:r w:rsidR="00323004" w:rsidRPr="00726BFA">
              <w:rPr>
                <w:rFonts w:asciiTheme="majorHAnsi" w:hAnsiTheme="majorHAnsi" w:cstheme="majorHAnsi"/>
                <w:sz w:val="24"/>
                <w:szCs w:val="24"/>
              </w:rPr>
              <w:t xml:space="preserve"> AI A10</w:t>
            </w:r>
          </w:p>
        </w:tc>
      </w:tr>
      <w:tr w:rsidR="005046C3" w14:paraId="56813CFB" w14:textId="77777777" w:rsidTr="00F12F3A">
        <w:trPr>
          <w:trHeight w:hRule="exact" w:val="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A446E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Vypracoval: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01C9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PaedDr.Zdeňka Jančíková Ph.D., ředitelka školy</w:t>
            </w:r>
          </w:p>
        </w:tc>
      </w:tr>
      <w:tr w:rsidR="005046C3" w14:paraId="5F23C594" w14:textId="77777777" w:rsidTr="00F12F3A">
        <w:trPr>
          <w:trHeight w:hRule="exact" w:val="42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D5588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Schválil: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EE9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PaedDr.Zdeňka Jančíková Ph.D., ředitelka školy</w:t>
            </w:r>
          </w:p>
        </w:tc>
      </w:tr>
      <w:tr w:rsidR="005046C3" w14:paraId="0099F79B" w14:textId="77777777" w:rsidTr="00F12F3A">
        <w:trPr>
          <w:trHeight w:hRule="exact" w:val="431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F9CCC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Pedagogická rada projednala dne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3CBD" w14:textId="1871541E" w:rsidR="005046C3" w:rsidRPr="00726BFA" w:rsidRDefault="00D04681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31.8.2018</w:t>
            </w:r>
          </w:p>
        </w:tc>
      </w:tr>
      <w:tr w:rsidR="005046C3" w14:paraId="4D3F5F2B" w14:textId="77777777" w:rsidTr="00F12F3A">
        <w:trPr>
          <w:trHeight w:hRule="exact" w:val="42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C99BA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Směrnice nabývá platnosti ode dne: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232B0" w14:textId="11CF2F35" w:rsidR="005046C3" w:rsidRPr="00726BFA" w:rsidRDefault="00D04681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3.9.2018</w:t>
            </w:r>
          </w:p>
        </w:tc>
      </w:tr>
      <w:tr w:rsidR="005046C3" w14:paraId="2D6A2D13" w14:textId="77777777" w:rsidTr="00F12F3A">
        <w:trPr>
          <w:trHeight w:hRule="exact" w:val="43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2D2E2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Směrnice nabývá účinnosti ode dne: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EEE9" w14:textId="29B57471" w:rsidR="005046C3" w:rsidRPr="00726BFA" w:rsidRDefault="00D04681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3.9.2018</w:t>
            </w:r>
          </w:p>
        </w:tc>
      </w:tr>
      <w:tr w:rsidR="005046C3" w14:paraId="5EB1F9CE" w14:textId="77777777" w:rsidTr="00F12F3A">
        <w:trPr>
          <w:trHeight w:hRule="exact" w:val="307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EFDE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Změny ve směrnici jsou prováděny formou číslovaných písemných dodatků, které tvoří součást</w:t>
            </w:r>
          </w:p>
        </w:tc>
      </w:tr>
      <w:tr w:rsidR="005046C3" w14:paraId="086E618D" w14:textId="77777777" w:rsidTr="00F12F3A">
        <w:trPr>
          <w:trHeight w:hRule="exact" w:val="388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92BB9" w14:textId="77777777" w:rsidR="005046C3" w:rsidRPr="00726BFA" w:rsidRDefault="00323004">
            <w:pPr>
              <w:pStyle w:val="Zkladntext2"/>
              <w:framePr w:w="9446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6BFA">
              <w:rPr>
                <w:rFonts w:asciiTheme="majorHAnsi" w:hAnsiTheme="majorHAnsi" w:cstheme="majorHAnsi"/>
                <w:sz w:val="24"/>
                <w:szCs w:val="24"/>
              </w:rPr>
              <w:t>tohoto předpisu.</w:t>
            </w: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5AE1" w14:textId="77777777" w:rsidR="005046C3" w:rsidRPr="00726BFA" w:rsidRDefault="005046C3">
            <w:pPr>
              <w:framePr w:w="9446" w:wrap="notBeside" w:vAnchor="text" w:hAnchor="text" w:xAlign="center" w:y="1"/>
              <w:rPr>
                <w:rFonts w:asciiTheme="majorHAnsi" w:hAnsiTheme="majorHAnsi" w:cstheme="majorHAnsi"/>
              </w:rPr>
            </w:pPr>
          </w:p>
        </w:tc>
      </w:tr>
    </w:tbl>
    <w:p w14:paraId="3825D5F0" w14:textId="77777777" w:rsidR="00BA687D" w:rsidRDefault="00BA687D">
      <w:pPr>
        <w:pStyle w:val="Titulektabulky0"/>
        <w:framePr w:w="9446" w:wrap="notBeside" w:vAnchor="text" w:hAnchor="text" w:xAlign="center" w:y="1"/>
        <w:shd w:val="clear" w:color="auto" w:fill="auto"/>
        <w:spacing w:line="220" w:lineRule="exact"/>
      </w:pPr>
    </w:p>
    <w:p w14:paraId="0DA122C9" w14:textId="1E798D13" w:rsidR="005046C3" w:rsidRPr="00651E57" w:rsidRDefault="00323004" w:rsidP="008064F3">
      <w:pPr>
        <w:pStyle w:val="Titulektabulky0"/>
        <w:framePr w:w="9446" w:wrap="notBeside" w:vAnchor="text" w:hAnchor="text" w:xAlign="center" w:y="1"/>
        <w:shd w:val="clear" w:color="auto" w:fill="auto"/>
        <w:spacing w:line="2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651E57">
        <w:rPr>
          <w:rFonts w:asciiTheme="majorHAnsi" w:hAnsiTheme="majorHAnsi" w:cstheme="majorHAnsi"/>
          <w:sz w:val="24"/>
          <w:szCs w:val="24"/>
        </w:rPr>
        <w:t>Obecná ustanovení</w:t>
      </w:r>
    </w:p>
    <w:p w14:paraId="79C03436" w14:textId="77777777" w:rsidR="005046C3" w:rsidRPr="00BA687D" w:rsidRDefault="005046C3" w:rsidP="008064F3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5AA6DA67" w14:textId="7C06584C" w:rsidR="005046C3" w:rsidRPr="00651E57" w:rsidRDefault="00323004" w:rsidP="00F12F3A">
      <w:pPr>
        <w:pStyle w:val="Zkladntext2"/>
        <w:shd w:val="clear" w:color="auto" w:fill="auto"/>
        <w:spacing w:before="256" w:after="291"/>
        <w:ind w:left="80" w:right="6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51E57">
        <w:rPr>
          <w:rFonts w:asciiTheme="majorHAnsi" w:hAnsiTheme="majorHAnsi" w:cstheme="majorHAnsi"/>
          <w:sz w:val="24"/>
          <w:szCs w:val="24"/>
        </w:rPr>
        <w:t>Na základě ustanovení § 30 zákona č. 561/2004 Sb. o předškolním, základním středním, vyšším odborném a jiném vzdělávání (školský zákon) v platném znění vydávám jako statutární orgán školy pro školské</w:t>
      </w:r>
      <w:r w:rsidR="00F12F3A">
        <w:rPr>
          <w:rFonts w:asciiTheme="majorHAnsi" w:hAnsiTheme="majorHAnsi" w:cstheme="majorHAnsi"/>
          <w:sz w:val="24"/>
          <w:szCs w:val="24"/>
        </w:rPr>
        <w:t xml:space="preserve"> zařízení školní družinu tento V</w:t>
      </w:r>
      <w:r w:rsidRPr="00651E57">
        <w:rPr>
          <w:rFonts w:asciiTheme="majorHAnsi" w:hAnsiTheme="majorHAnsi" w:cstheme="majorHAnsi"/>
          <w:sz w:val="24"/>
          <w:szCs w:val="24"/>
        </w:rPr>
        <w:t>nitřní řád školní družiny.</w:t>
      </w:r>
      <w:r w:rsidR="00F12F3A">
        <w:rPr>
          <w:rFonts w:asciiTheme="majorHAnsi" w:hAnsiTheme="majorHAnsi" w:cstheme="majorHAnsi"/>
          <w:sz w:val="24"/>
          <w:szCs w:val="24"/>
        </w:rPr>
        <w:t xml:space="preserve"> </w:t>
      </w:r>
      <w:r w:rsidRPr="00651E57">
        <w:rPr>
          <w:rFonts w:asciiTheme="majorHAnsi" w:hAnsiTheme="majorHAnsi" w:cstheme="majorHAnsi"/>
          <w:sz w:val="24"/>
          <w:szCs w:val="24"/>
        </w:rPr>
        <w:t>Tato směrnice určuje pravidla provozu</w:t>
      </w:r>
      <w:r w:rsidR="00BA687D" w:rsidRPr="00651E57">
        <w:rPr>
          <w:rFonts w:asciiTheme="majorHAnsi" w:hAnsiTheme="majorHAnsi" w:cstheme="majorHAnsi"/>
          <w:sz w:val="24"/>
          <w:szCs w:val="24"/>
        </w:rPr>
        <w:t xml:space="preserve"> </w:t>
      </w:r>
      <w:r w:rsidRPr="00651E57">
        <w:rPr>
          <w:rFonts w:asciiTheme="majorHAnsi" w:hAnsiTheme="majorHAnsi" w:cstheme="majorHAnsi"/>
          <w:sz w:val="24"/>
          <w:szCs w:val="24"/>
        </w:rPr>
        <w:t>a režim školní družiny.</w:t>
      </w:r>
    </w:p>
    <w:p w14:paraId="4E1576D6" w14:textId="77777777" w:rsidR="005046C3" w:rsidRPr="00651E57" w:rsidRDefault="00323004" w:rsidP="008064F3">
      <w:pPr>
        <w:pStyle w:val="Nadpis11"/>
        <w:keepNext/>
        <w:keepLines/>
        <w:shd w:val="clear" w:color="auto" w:fill="auto"/>
        <w:spacing w:before="0" w:after="244" w:line="220" w:lineRule="exact"/>
        <w:ind w:left="80"/>
        <w:jc w:val="both"/>
        <w:rPr>
          <w:rFonts w:asciiTheme="majorHAnsi" w:hAnsiTheme="majorHAnsi" w:cstheme="majorHAnsi"/>
          <w:sz w:val="24"/>
          <w:szCs w:val="24"/>
        </w:rPr>
      </w:pPr>
      <w:bookmarkStart w:id="1" w:name="bookmark0"/>
      <w:r w:rsidRPr="00651E57">
        <w:rPr>
          <w:rFonts w:asciiTheme="majorHAnsi" w:hAnsiTheme="majorHAnsi" w:cstheme="majorHAnsi"/>
          <w:sz w:val="24"/>
          <w:szCs w:val="24"/>
        </w:rPr>
        <w:t>Poslání školní družiny</w:t>
      </w:r>
      <w:bookmarkEnd w:id="1"/>
    </w:p>
    <w:p w14:paraId="287CCC48" w14:textId="65F79315" w:rsidR="005046C3" w:rsidRPr="00651E57" w:rsidRDefault="00323004" w:rsidP="00F12F3A">
      <w:pPr>
        <w:pStyle w:val="Zkladntext2"/>
        <w:shd w:val="clear" w:color="auto" w:fill="auto"/>
        <w:spacing w:before="0" w:after="0" w:line="278" w:lineRule="exact"/>
        <w:ind w:right="6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51E57">
        <w:rPr>
          <w:rFonts w:asciiTheme="majorHAnsi" w:hAnsiTheme="majorHAnsi" w:cstheme="majorHAnsi"/>
          <w:sz w:val="24"/>
          <w:szCs w:val="24"/>
        </w:rPr>
        <w:t>Školní družina se ve své činnosti řídí zejména vyhláškou č. 74/2005 Sb., o zájmovém vzdělávání, v</w:t>
      </w:r>
      <w:r w:rsidR="00D04681">
        <w:rPr>
          <w:rFonts w:asciiTheme="majorHAnsi" w:hAnsiTheme="majorHAnsi" w:cstheme="majorHAnsi"/>
          <w:sz w:val="24"/>
          <w:szCs w:val="24"/>
        </w:rPr>
        <w:t>e znění pozdějších předpisů</w:t>
      </w:r>
      <w:r w:rsidRPr="00651E57">
        <w:rPr>
          <w:rFonts w:asciiTheme="majorHAnsi" w:hAnsiTheme="majorHAnsi" w:cstheme="majorHAnsi"/>
          <w:sz w:val="24"/>
          <w:szCs w:val="24"/>
        </w:rPr>
        <w:t>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0E8F17EF" w14:textId="66735D5A" w:rsidR="00BA687D" w:rsidRPr="00AB3096" w:rsidRDefault="00323004" w:rsidP="00AB3096">
      <w:pPr>
        <w:pStyle w:val="Zkladntext2"/>
        <w:shd w:val="clear" w:color="auto" w:fill="auto"/>
        <w:spacing w:before="0" w:after="0" w:line="278" w:lineRule="exact"/>
        <w:ind w:right="60" w:firstLine="0"/>
        <w:jc w:val="both"/>
      </w:pPr>
      <w:r w:rsidRPr="00651E57">
        <w:rPr>
          <w:rFonts w:asciiTheme="majorHAnsi" w:hAnsiTheme="majorHAnsi" w:cstheme="majorHAnsi"/>
          <w:sz w:val="24"/>
          <w:szCs w:val="24"/>
        </w:rPr>
        <w:t>Činnost družiny je určena přednostně pro žáky prvního stupně základní školy. Činností vykonávaných družinou se mohou účastnit i žáci, kteří nejsou přijati k pravidelné denní docházce do družiny. Družina může vykonávat činnost pro účastníky, nebo účastníky a jejich zákonné zástupce</w:t>
      </w:r>
      <w:r w:rsidR="00BA687D" w:rsidRPr="00651E57">
        <w:rPr>
          <w:rFonts w:asciiTheme="majorHAnsi" w:hAnsiTheme="majorHAnsi" w:cstheme="majorHAnsi"/>
          <w:sz w:val="24"/>
          <w:szCs w:val="24"/>
        </w:rPr>
        <w:t xml:space="preserve"> </w:t>
      </w:r>
      <w:r w:rsidRPr="00651E57">
        <w:rPr>
          <w:rFonts w:asciiTheme="majorHAnsi" w:hAnsiTheme="majorHAnsi" w:cstheme="majorHAnsi"/>
          <w:sz w:val="24"/>
          <w:szCs w:val="24"/>
        </w:rPr>
        <w:t xml:space="preserve">i ve dnech pracovního </w:t>
      </w:r>
      <w:r w:rsidR="00BA687D" w:rsidRPr="00651E57">
        <w:rPr>
          <w:rFonts w:asciiTheme="majorHAnsi" w:hAnsiTheme="majorHAnsi" w:cstheme="majorHAnsi"/>
          <w:sz w:val="24"/>
          <w:szCs w:val="24"/>
        </w:rPr>
        <w:t>v</w:t>
      </w:r>
      <w:r w:rsidRPr="00651E57">
        <w:rPr>
          <w:rFonts w:asciiTheme="majorHAnsi" w:hAnsiTheme="majorHAnsi" w:cstheme="majorHAnsi"/>
          <w:sz w:val="24"/>
          <w:szCs w:val="24"/>
        </w:rPr>
        <w:t>olna.</w:t>
      </w:r>
      <w:bookmarkStart w:id="2" w:name="bookmark1"/>
    </w:p>
    <w:p w14:paraId="11B3B7EE" w14:textId="756C9FC0" w:rsidR="005046C3" w:rsidRPr="0099271E" w:rsidRDefault="00323004" w:rsidP="008064F3">
      <w:pPr>
        <w:pStyle w:val="Nadpis1"/>
        <w:jc w:val="both"/>
      </w:pPr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Podrobnosti k výkonu práv a povinností dětí a jejich zákonných zástupců ve školní</w:t>
      </w:r>
      <w:r w:rsidRPr="0099271E">
        <w:t xml:space="preserve"> </w:t>
      </w:r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dru</w:t>
      </w:r>
      <w:r w:rsidR="00FC5AE2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žině a podrobnosti o pravidlech</w:t>
      </w:r>
      <w:r w:rsidR="00503EA9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 </w:t>
      </w:r>
      <w:r w:rsidR="00FC5AE2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jejich </w:t>
      </w:r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vzájemných vztahů</w:t>
      </w:r>
      <w:r w:rsidR="00FC5AE2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 </w:t>
      </w:r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s pedagogickými pracovníky</w:t>
      </w:r>
      <w:bookmarkEnd w:id="2"/>
      <w:r w:rsidR="00503EA9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 </w:t>
      </w:r>
      <w:r w:rsidR="00FC5AE2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a ostatními zaměstnanci ve školní družině a ve škole</w:t>
      </w:r>
    </w:p>
    <w:p w14:paraId="1E7FD0DD" w14:textId="77777777" w:rsidR="00BA687D" w:rsidRDefault="00BA687D" w:rsidP="008064F3">
      <w:pPr>
        <w:pStyle w:val="Zkladntext2"/>
        <w:shd w:val="clear" w:color="auto" w:fill="auto"/>
        <w:tabs>
          <w:tab w:val="left" w:pos="368"/>
        </w:tabs>
        <w:spacing w:before="0" w:after="0"/>
        <w:ind w:left="80" w:firstLine="0"/>
        <w:jc w:val="both"/>
      </w:pPr>
    </w:p>
    <w:p w14:paraId="47A53D2A" w14:textId="1F73C464" w:rsidR="00BA687D" w:rsidRDefault="00BA687D" w:rsidP="008064F3">
      <w:pPr>
        <w:pStyle w:val="Nadpis2"/>
        <w:jc w:val="both"/>
      </w:pPr>
      <w:r>
        <w:t>Pr</w:t>
      </w:r>
      <w:r w:rsidR="00EC6C1E">
        <w:t>áva žáka</w:t>
      </w:r>
    </w:p>
    <w:p w14:paraId="7DA3E770" w14:textId="13F2BE88" w:rsidR="00BA687D" w:rsidRDefault="00BA687D" w:rsidP="008064F3">
      <w:pPr>
        <w:jc w:val="both"/>
      </w:pPr>
    </w:p>
    <w:p w14:paraId="62843135" w14:textId="34C05C84" w:rsidR="00BA687D" w:rsidRPr="00EC6C1E" w:rsidRDefault="00BA687D" w:rsidP="008064F3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EC6C1E">
        <w:rPr>
          <w:rFonts w:asciiTheme="majorHAnsi" w:hAnsiTheme="majorHAnsi" w:cstheme="majorHAnsi"/>
        </w:rPr>
        <w:t>Žák má právo vyjadřovat svobodně svoje názory v záležitostech, které se ho týkají při dodržování pravidel slušné komunikace, má právo vznášet dotazy a má právo na své dotazy obdržet odpověď.</w:t>
      </w:r>
    </w:p>
    <w:p w14:paraId="52AA1356" w14:textId="518EE2E6" w:rsidR="00BA687D" w:rsidRPr="00EC6C1E" w:rsidRDefault="00BA687D" w:rsidP="008064F3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EC6C1E">
        <w:rPr>
          <w:rFonts w:asciiTheme="majorHAnsi" w:hAnsiTheme="majorHAnsi" w:cstheme="majorHAnsi"/>
        </w:rPr>
        <w:t>Žák má právo podílet se na dění ve školní družině, může přicházet s nápady a návrhy, které se týkají činnosti školní družiny.</w:t>
      </w:r>
    </w:p>
    <w:p w14:paraId="71A35FA1" w14:textId="0333891C" w:rsidR="00BA687D" w:rsidRPr="00EC6C1E" w:rsidRDefault="00BA687D" w:rsidP="008064F3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EC6C1E">
        <w:rPr>
          <w:rFonts w:asciiTheme="majorHAnsi" w:hAnsiTheme="majorHAnsi" w:cstheme="majorHAnsi"/>
        </w:rPr>
        <w:t>Žák má právo využívat přiměřeně svému věku a schopnostem materiální vybavení školní družiny.</w:t>
      </w:r>
    </w:p>
    <w:p w14:paraId="6B1FB1B0" w14:textId="1812880C" w:rsidR="00BA687D" w:rsidRPr="00EC6C1E" w:rsidRDefault="00BA687D" w:rsidP="008064F3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EC6C1E">
        <w:rPr>
          <w:rFonts w:asciiTheme="majorHAnsi" w:hAnsiTheme="majorHAnsi" w:cstheme="majorHAnsi"/>
        </w:rPr>
        <w:lastRenderedPageBreak/>
        <w:t>Žák má právo na ochranu před vměšováním a</w:t>
      </w:r>
      <w:r w:rsidR="00503EA9">
        <w:rPr>
          <w:rFonts w:asciiTheme="majorHAnsi" w:hAnsiTheme="majorHAnsi" w:cstheme="majorHAnsi"/>
        </w:rPr>
        <w:t xml:space="preserve"> zasahováním do svého soukromí</w:t>
      </w:r>
      <w:r w:rsidRPr="00EC6C1E">
        <w:rPr>
          <w:rFonts w:asciiTheme="majorHAnsi" w:hAnsiTheme="majorHAnsi" w:cstheme="majorHAnsi"/>
        </w:rPr>
        <w:t>.</w:t>
      </w:r>
    </w:p>
    <w:p w14:paraId="438023A0" w14:textId="3922A9BF" w:rsidR="00BA687D" w:rsidRPr="00EC6C1E" w:rsidRDefault="00BA687D" w:rsidP="008064F3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EC6C1E">
        <w:rPr>
          <w:rFonts w:asciiTheme="majorHAnsi" w:hAnsiTheme="majorHAnsi" w:cstheme="majorHAnsi"/>
        </w:rPr>
        <w:t>Žák má právo být chráněn před jakoukoliv formou nevhodného zacházení a nesmí být podroben</w:t>
      </w:r>
      <w:r w:rsidR="00EC6C1E" w:rsidRPr="00EC6C1E">
        <w:rPr>
          <w:rFonts w:asciiTheme="majorHAnsi" w:hAnsiTheme="majorHAnsi" w:cstheme="majorHAnsi"/>
        </w:rPr>
        <w:t xml:space="preserve"> nepřiměřenému trestání. Má právo na ochranu před používáním návykových látek, před jakýmkoliv tělesným i duševním násilím, zneužíváním, urážením a zanedbáváním.</w:t>
      </w:r>
    </w:p>
    <w:p w14:paraId="01D6CF8B" w14:textId="4452DA31" w:rsidR="00EC6C1E" w:rsidRPr="00506F54" w:rsidRDefault="00EC6C1E" w:rsidP="008064F3">
      <w:pPr>
        <w:pStyle w:val="Zkladntext2"/>
        <w:numPr>
          <w:ilvl w:val="0"/>
          <w:numId w:val="15"/>
        </w:numPr>
        <w:shd w:val="clear" w:color="auto" w:fill="auto"/>
        <w:tabs>
          <w:tab w:val="left" w:pos="394"/>
        </w:tabs>
        <w:spacing w:before="0" w:after="248" w:line="288" w:lineRule="exact"/>
        <w:ind w:right="60"/>
        <w:jc w:val="both"/>
        <w:rPr>
          <w:rFonts w:asciiTheme="majorHAnsi" w:hAnsiTheme="majorHAnsi" w:cstheme="majorHAnsi"/>
          <w:sz w:val="24"/>
          <w:szCs w:val="24"/>
        </w:rPr>
      </w:pPr>
      <w:r w:rsidRPr="00EC6C1E">
        <w:rPr>
          <w:rFonts w:asciiTheme="majorHAnsi" w:hAnsiTheme="majorHAnsi" w:cstheme="majorHAnsi"/>
          <w:sz w:val="24"/>
          <w:szCs w:val="24"/>
        </w:rPr>
        <w:t xml:space="preserve">Žák má právo na ochranu před jakoukoli formou diskriminace a násilí, má právo </w:t>
      </w:r>
      <w:r w:rsidR="00503EA9">
        <w:rPr>
          <w:rFonts w:asciiTheme="majorHAnsi" w:hAnsiTheme="majorHAnsi" w:cstheme="majorHAnsi"/>
          <w:sz w:val="24"/>
          <w:szCs w:val="24"/>
        </w:rPr>
        <w:t xml:space="preserve">na </w:t>
      </w:r>
      <w:r w:rsidRPr="00EC6C1E">
        <w:rPr>
          <w:rFonts w:asciiTheme="majorHAnsi" w:hAnsiTheme="majorHAnsi" w:cstheme="majorHAnsi"/>
          <w:sz w:val="24"/>
          <w:szCs w:val="24"/>
        </w:rPr>
        <w:t>vzdělání a na svobodu myšlení, projevu, shromažďování, náboženství, na odpočinek a dodržování základn</w:t>
      </w:r>
      <w:r w:rsidR="00C65A52">
        <w:rPr>
          <w:rFonts w:asciiTheme="majorHAnsi" w:hAnsiTheme="majorHAnsi" w:cstheme="majorHAnsi"/>
          <w:sz w:val="24"/>
          <w:szCs w:val="24"/>
        </w:rPr>
        <w:t>ích psychohygienických podmínek</w:t>
      </w:r>
      <w:r w:rsidRPr="00EC6C1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58FE3A1" w14:textId="4B7A53CE" w:rsidR="00EC6C1E" w:rsidRPr="00EC6C1E" w:rsidRDefault="00EC6C1E" w:rsidP="008064F3">
      <w:pPr>
        <w:pStyle w:val="Nadpis2"/>
        <w:jc w:val="both"/>
      </w:pPr>
      <w:r>
        <w:t>Povinnosti žáků</w:t>
      </w:r>
    </w:p>
    <w:p w14:paraId="55012CF6" w14:textId="0596DBF0" w:rsidR="00BA687D" w:rsidRDefault="00BA687D" w:rsidP="008064F3">
      <w:pPr>
        <w:pStyle w:val="Zkladntext2"/>
        <w:shd w:val="clear" w:color="auto" w:fill="auto"/>
        <w:tabs>
          <w:tab w:val="left" w:pos="368"/>
        </w:tabs>
        <w:spacing w:before="0" w:after="0"/>
        <w:ind w:left="8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078036E5" w14:textId="7A6B63DA" w:rsidR="00EC6C1E" w:rsidRDefault="00EC6C1E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68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Řádně docházet do školní družiny. Za žáka, který byl ve škole, ale do školní družiny se nedostavil, vychovatelka neodpovídá.</w:t>
      </w:r>
    </w:p>
    <w:p w14:paraId="03936895" w14:textId="18392C27" w:rsidR="005046C3" w:rsidRPr="00EC6C1E" w:rsidRDefault="00BA4299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49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Seznámit se a d</w:t>
      </w:r>
      <w:r w:rsidR="00EC6C1E">
        <w:rPr>
          <w:rFonts w:asciiTheme="majorHAnsi" w:hAnsiTheme="majorHAnsi" w:cstheme="majorHAnsi"/>
          <w:sz w:val="24"/>
          <w:szCs w:val="24"/>
        </w:rPr>
        <w:t>održovat vnitřní řád školní družiny, předpisy a pokyny k ochraně zdraví a bezp</w:t>
      </w:r>
      <w:r w:rsidR="00C65A52">
        <w:rPr>
          <w:rFonts w:asciiTheme="majorHAnsi" w:hAnsiTheme="majorHAnsi" w:cstheme="majorHAnsi"/>
          <w:sz w:val="24"/>
          <w:szCs w:val="24"/>
        </w:rPr>
        <w:t>ečnosti a se všemi dalšími předpisy, které se vztahují k pobytu a činnosti ve družině.</w:t>
      </w:r>
    </w:p>
    <w:p w14:paraId="491FCD5B" w14:textId="55916FE3" w:rsidR="005046C3" w:rsidRDefault="00EC6C1E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20"/>
        </w:tabs>
        <w:spacing w:before="0" w:after="0"/>
        <w:ind w:right="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23004" w:rsidRPr="00EC6C1E">
        <w:rPr>
          <w:rFonts w:asciiTheme="majorHAnsi" w:hAnsiTheme="majorHAnsi" w:cstheme="majorHAnsi"/>
          <w:sz w:val="24"/>
          <w:szCs w:val="24"/>
        </w:rPr>
        <w:t>lnit pokyny pedagogických pracovníků vydané v souladu s právními předpisy a školním řádem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77E44EF" w14:textId="405A3DEF" w:rsidR="00C65A52" w:rsidRDefault="00C65A52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20"/>
        </w:tabs>
        <w:spacing w:before="0" w:after="0"/>
        <w:ind w:right="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Hlásit vychovatelce bez zbytečného odkladu k</w:t>
      </w:r>
      <w:r w:rsidRPr="00EC6C1E">
        <w:rPr>
          <w:rFonts w:asciiTheme="majorHAnsi" w:hAnsiTheme="majorHAnsi" w:cstheme="majorHAnsi"/>
          <w:sz w:val="24"/>
          <w:szCs w:val="24"/>
        </w:rPr>
        <w:t>aždý úraz</w:t>
      </w:r>
      <w:r w:rsidR="009F2DD4">
        <w:rPr>
          <w:rFonts w:asciiTheme="majorHAnsi" w:hAnsiTheme="majorHAnsi" w:cstheme="majorHAnsi"/>
          <w:sz w:val="24"/>
          <w:szCs w:val="24"/>
        </w:rPr>
        <w:t>, poranění, nehodu</w:t>
      </w:r>
      <w:r w:rsidRPr="00EC6C1E">
        <w:rPr>
          <w:rFonts w:asciiTheme="majorHAnsi" w:hAnsiTheme="majorHAnsi" w:cstheme="majorHAnsi"/>
          <w:sz w:val="24"/>
          <w:szCs w:val="24"/>
        </w:rPr>
        <w:t xml:space="preserve"> nebo vznik škody, </w:t>
      </w:r>
      <w:r w:rsidR="009F2DD4">
        <w:rPr>
          <w:rFonts w:asciiTheme="majorHAnsi" w:hAnsiTheme="majorHAnsi" w:cstheme="majorHAnsi"/>
          <w:sz w:val="24"/>
          <w:szCs w:val="24"/>
        </w:rPr>
        <w:t xml:space="preserve">k nimž dojde </w:t>
      </w:r>
      <w:r w:rsidRPr="00EC6C1E">
        <w:rPr>
          <w:rFonts w:asciiTheme="majorHAnsi" w:hAnsiTheme="majorHAnsi" w:cstheme="majorHAnsi"/>
          <w:sz w:val="24"/>
          <w:szCs w:val="24"/>
        </w:rPr>
        <w:t>v souvislost</w:t>
      </w:r>
      <w:r w:rsidR="009F2DD4">
        <w:rPr>
          <w:rFonts w:asciiTheme="majorHAnsi" w:hAnsiTheme="majorHAnsi" w:cstheme="majorHAnsi"/>
          <w:sz w:val="24"/>
          <w:szCs w:val="24"/>
        </w:rPr>
        <w:t>i s činností družiny ve školní budově nebo mimo budovu při akci pořádané školou (školní družinou).</w:t>
      </w:r>
    </w:p>
    <w:p w14:paraId="672549FB" w14:textId="5472A964" w:rsidR="003B326F" w:rsidRPr="00EC6C1E" w:rsidRDefault="003B326F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20"/>
        </w:tabs>
        <w:spacing w:before="0" w:after="0"/>
        <w:ind w:right="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Dodržovat pravidla pro docházku a pobyt ve školní družině: </w:t>
      </w:r>
    </w:p>
    <w:p w14:paraId="09A021B1" w14:textId="3E9AC958" w:rsidR="004B3011" w:rsidRPr="004B3011" w:rsidRDefault="00323004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4B3011">
        <w:rPr>
          <w:rFonts w:asciiTheme="majorHAnsi" w:hAnsiTheme="majorHAnsi" w:cstheme="majorHAnsi"/>
          <w:sz w:val="24"/>
          <w:szCs w:val="24"/>
        </w:rPr>
        <w:t>Žák se ve školní družině chová slušně k</w:t>
      </w:r>
      <w:r w:rsidR="004B3011">
        <w:rPr>
          <w:rFonts w:asciiTheme="majorHAnsi" w:hAnsiTheme="majorHAnsi" w:cstheme="majorHAnsi"/>
          <w:sz w:val="24"/>
          <w:szCs w:val="24"/>
        </w:rPr>
        <w:t> </w:t>
      </w:r>
      <w:r w:rsidRPr="004B3011">
        <w:rPr>
          <w:rFonts w:asciiTheme="majorHAnsi" w:hAnsiTheme="majorHAnsi" w:cstheme="majorHAnsi"/>
          <w:sz w:val="24"/>
          <w:szCs w:val="24"/>
        </w:rPr>
        <w:t>dospělým</w:t>
      </w:r>
      <w:r w:rsidR="004B3011">
        <w:rPr>
          <w:rFonts w:asciiTheme="majorHAnsi" w:hAnsiTheme="majorHAnsi" w:cstheme="majorHAnsi"/>
          <w:sz w:val="24"/>
          <w:szCs w:val="24"/>
        </w:rPr>
        <w:t xml:space="preserve"> i</w:t>
      </w:r>
      <w:r w:rsidR="004B3011" w:rsidRPr="004B3011">
        <w:rPr>
          <w:rFonts w:asciiTheme="majorHAnsi" w:hAnsiTheme="majorHAnsi" w:cstheme="majorHAnsi"/>
          <w:sz w:val="24"/>
          <w:szCs w:val="24"/>
        </w:rPr>
        <w:t xml:space="preserve"> </w:t>
      </w:r>
      <w:r w:rsidRPr="004B3011">
        <w:rPr>
          <w:rFonts w:asciiTheme="majorHAnsi" w:hAnsiTheme="majorHAnsi" w:cstheme="majorHAnsi"/>
          <w:sz w:val="24"/>
          <w:szCs w:val="24"/>
        </w:rPr>
        <w:t>k jiným žákům školy, dbá pokynů pedagogických a provozních pracovníků.</w:t>
      </w:r>
    </w:p>
    <w:p w14:paraId="66A3244E" w14:textId="56E4265A" w:rsidR="005046C3" w:rsidRPr="004B3011" w:rsidRDefault="00323004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4B3011">
        <w:rPr>
          <w:rFonts w:asciiTheme="majorHAnsi" w:hAnsiTheme="majorHAnsi" w:cstheme="majorHAnsi"/>
          <w:sz w:val="24"/>
          <w:szCs w:val="24"/>
        </w:rPr>
        <w:t>Žák chodí vhodně a čistě upraven a oblečen, s ohledem na plánované činnosti. Udržuje prostory školní družiny v čistotě a pořádku, chrání majetek před poškozením.</w:t>
      </w:r>
    </w:p>
    <w:p w14:paraId="1BB4B9C0" w14:textId="77777777" w:rsidR="005046C3" w:rsidRPr="004B3011" w:rsidRDefault="00323004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4B3011">
        <w:rPr>
          <w:rFonts w:asciiTheme="majorHAnsi" w:hAnsiTheme="majorHAnsi" w:cstheme="majorHAnsi"/>
          <w:sz w:val="24"/>
          <w:szCs w:val="24"/>
        </w:rPr>
        <w:t>Žáci chrání své zdraví i zdraví spolužáků; žákům jsou zakázány všechny činnosti, které jsou zdraví škodlivé (např. kouření, pití alkoholických nápojů, zneužívání návykových a zdraví škodlivých látek).</w:t>
      </w:r>
    </w:p>
    <w:p w14:paraId="3511C52C" w14:textId="79471721" w:rsidR="005046C3" w:rsidRDefault="00323004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4B3011">
        <w:rPr>
          <w:rFonts w:asciiTheme="majorHAnsi" w:hAnsiTheme="majorHAnsi" w:cstheme="majorHAnsi"/>
          <w:sz w:val="24"/>
          <w:szCs w:val="24"/>
        </w:rPr>
        <w:t>Žák nenosí do družiny předměty, které nesouvisí s činností ve školní družině a mohly by ohrozit zdraví a bezpečnost jeho nebo jiných osob.</w:t>
      </w:r>
    </w:p>
    <w:p w14:paraId="41D40ED1" w14:textId="69F2F3F4" w:rsidR="004B3011" w:rsidRDefault="004B3011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družiny žáci nosí pouze věci potřebné k zájmovému vzdělávání, cenné věci do družiny nenosí. Po dob</w:t>
      </w:r>
      <w:r w:rsidR="003B326F">
        <w:rPr>
          <w:rFonts w:asciiTheme="majorHAnsi" w:hAnsiTheme="majorHAnsi" w:cstheme="majorHAnsi"/>
          <w:sz w:val="24"/>
          <w:szCs w:val="24"/>
        </w:rPr>
        <w:t>u pobytu</w:t>
      </w:r>
      <w:r>
        <w:rPr>
          <w:rFonts w:asciiTheme="majorHAnsi" w:hAnsiTheme="majorHAnsi" w:cstheme="majorHAnsi"/>
          <w:sz w:val="24"/>
          <w:szCs w:val="24"/>
        </w:rPr>
        <w:t xml:space="preserve"> žáka ve školní družině platí zákaz používat mobilní telefon, tablet a chytré hodinky (smart</w:t>
      </w:r>
      <w:r w:rsidR="003B326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watch). Mobilní telefon mohou do školní družiny přinést jen s vědomím zákonných zástupců. Po celou dobu pobytu ve školní družině musí být přístroje vypnuty. Pokud žák uskutečňuje v nutných případech hovor se zákonným zástupcem, je to vždy v přítomnosti vychovatelky.</w:t>
      </w:r>
    </w:p>
    <w:p w14:paraId="0D9CD900" w14:textId="79058B0A" w:rsidR="004B3011" w:rsidRPr="004B3011" w:rsidRDefault="004B3011" w:rsidP="003B326F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Žák, který odešel ze školní družiny domů, se již ten den do družiny z organizačních důvodů nemůže vrátit.</w:t>
      </w:r>
    </w:p>
    <w:p w14:paraId="217074FA" w14:textId="7C9B8089" w:rsidR="008F713F" w:rsidRPr="00506F54" w:rsidRDefault="00323004" w:rsidP="00506F54">
      <w:pPr>
        <w:pStyle w:val="Zkladntext2"/>
        <w:numPr>
          <w:ilvl w:val="1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4B3011">
        <w:rPr>
          <w:rFonts w:asciiTheme="majorHAnsi" w:hAnsiTheme="majorHAnsi" w:cstheme="majorHAnsi"/>
          <w:sz w:val="24"/>
          <w:szCs w:val="24"/>
        </w:rPr>
        <w:t>Zvláště hrubé slovní a úmyslné fyzické útoky žáka vůči pracovníkům družiny se vždy považují za závažné zaviněné porušení povinností</w:t>
      </w:r>
      <w:r w:rsidR="003B326F">
        <w:rPr>
          <w:rFonts w:asciiTheme="majorHAnsi" w:hAnsiTheme="majorHAnsi" w:cstheme="majorHAnsi"/>
          <w:sz w:val="24"/>
          <w:szCs w:val="24"/>
        </w:rPr>
        <w:t xml:space="preserve"> a pravidel</w:t>
      </w:r>
      <w:r w:rsidRPr="004B3011">
        <w:rPr>
          <w:rFonts w:asciiTheme="majorHAnsi" w:hAnsiTheme="majorHAnsi" w:cstheme="majorHAnsi"/>
          <w:sz w:val="24"/>
          <w:szCs w:val="24"/>
        </w:rPr>
        <w:t xml:space="preserve"> stanovených tímto vnitřním řádem.</w:t>
      </w:r>
    </w:p>
    <w:p w14:paraId="1D5917A4" w14:textId="392D7342" w:rsidR="009D7240" w:rsidRDefault="009D7240" w:rsidP="008064F3">
      <w:pPr>
        <w:pStyle w:val="Nadpis2"/>
        <w:jc w:val="both"/>
      </w:pPr>
      <w:r w:rsidRPr="009D7240">
        <w:t>Povinnosti zákonných zástupců žáka</w:t>
      </w:r>
    </w:p>
    <w:p w14:paraId="1FAB7562" w14:textId="0FC2F23E" w:rsidR="009D7240" w:rsidRDefault="009D7240" w:rsidP="008064F3">
      <w:pPr>
        <w:jc w:val="both"/>
      </w:pPr>
    </w:p>
    <w:p w14:paraId="52C7A6D2" w14:textId="77777777" w:rsidR="00AA701A" w:rsidRPr="008F713F" w:rsidRDefault="009D7240" w:rsidP="00AA701A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Seznámit se s Vnitřním řádem školní družiny a respektovat ho, řádně zdůvodňovat nepřítomnost žáka ve družině, a pokud žák neodchází domů či do jiných zájmových aktivit sám, vyzvedávat ho ve stanovené době.</w:t>
      </w:r>
      <w:r w:rsidR="00AA701A" w:rsidRPr="008F713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6A662D" w14:textId="5A6D30A2" w:rsidR="00AA701A" w:rsidRPr="008F713F" w:rsidRDefault="00AA701A" w:rsidP="00AA701A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Aktualizovat informace v Přihlášce/Zápisním lístku do školní družiny, zvláště kontakty zákonných zástupců.</w:t>
      </w:r>
    </w:p>
    <w:p w14:paraId="44D3EC7F" w14:textId="01F5AE47" w:rsidR="009D7240" w:rsidRPr="008F713F" w:rsidRDefault="00AA701A" w:rsidP="00AA701A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Platit řádně a včas úplatu za zájmové vzdělávání.</w:t>
      </w:r>
    </w:p>
    <w:p w14:paraId="2ECAE7DA" w14:textId="76F4FDDC" w:rsidR="009D7240" w:rsidRPr="008F713F" w:rsidRDefault="009D7240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Zákonný zástupce žáka je povinen doložit důvody ne</w:t>
      </w:r>
      <w:r w:rsidR="00AA701A" w:rsidRPr="008F713F">
        <w:rPr>
          <w:rFonts w:asciiTheme="majorHAnsi" w:hAnsiTheme="majorHAnsi" w:cstheme="majorHAnsi"/>
          <w:sz w:val="24"/>
          <w:szCs w:val="24"/>
        </w:rPr>
        <w:t>přítomnosti žáka nejpozději do tří</w:t>
      </w:r>
      <w:r w:rsidRPr="008F713F">
        <w:rPr>
          <w:rFonts w:asciiTheme="majorHAnsi" w:hAnsiTheme="majorHAnsi" w:cstheme="majorHAnsi"/>
          <w:sz w:val="24"/>
          <w:szCs w:val="24"/>
        </w:rPr>
        <w:t xml:space="preserve"> kalendářních dnů od počátku nepřítomnosti žáka.</w:t>
      </w:r>
    </w:p>
    <w:p w14:paraId="55A7743D" w14:textId="069D35F4" w:rsidR="009D7240" w:rsidRPr="008F713F" w:rsidRDefault="009D7240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lastRenderedPageBreak/>
        <w:t xml:space="preserve">Zákonní zástupci jsou povinni se aktivně informovat o změnách týkajících se školní družiny na webových </w:t>
      </w:r>
      <w:r w:rsidR="00AA701A" w:rsidRPr="008F713F">
        <w:rPr>
          <w:rFonts w:asciiTheme="majorHAnsi" w:hAnsiTheme="majorHAnsi" w:cstheme="majorHAnsi"/>
          <w:sz w:val="24"/>
          <w:szCs w:val="24"/>
        </w:rPr>
        <w:t>stránkách školy</w:t>
      </w:r>
      <w:r w:rsidRPr="008F713F">
        <w:rPr>
          <w:rFonts w:asciiTheme="majorHAnsi" w:hAnsiTheme="majorHAnsi" w:cstheme="majorHAnsi"/>
          <w:sz w:val="24"/>
          <w:szCs w:val="24"/>
        </w:rPr>
        <w:t>.</w:t>
      </w:r>
    </w:p>
    <w:p w14:paraId="37026C7B" w14:textId="0B8BE174" w:rsidR="009D7240" w:rsidRPr="008F713F" w:rsidRDefault="009D7240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Na vyzvání ředitelky školy nebo vychovatelky se osobně zúčastnit projednání závažných otázek týkajících se zájmového vzdělávání žáka.</w:t>
      </w:r>
    </w:p>
    <w:p w14:paraId="1054DBB0" w14:textId="7D77C7FC" w:rsidR="009D7240" w:rsidRPr="008F713F" w:rsidRDefault="009D7240" w:rsidP="008064F3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Informovat vychovatelku o změně zdravotní způsobilosti, zdravotních obtíží žáka nebo jiných závažných skutečnostech, které by mohly mít vliv na průběh zájmového vzdělávání.</w:t>
      </w:r>
    </w:p>
    <w:p w14:paraId="3BD7BBE0" w14:textId="70A97FA5" w:rsidR="003B326F" w:rsidRPr="008F713F" w:rsidRDefault="009D7240" w:rsidP="00AA701A">
      <w:pPr>
        <w:pStyle w:val="Zkladntext2"/>
        <w:numPr>
          <w:ilvl w:val="0"/>
          <w:numId w:val="17"/>
        </w:numPr>
        <w:shd w:val="clear" w:color="auto" w:fill="auto"/>
        <w:tabs>
          <w:tab w:val="left" w:pos="330"/>
        </w:tabs>
        <w:spacing w:before="0" w:after="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Zákonný zástupce je povinen se dostavit k projednání náhrady škody způsobené na inventáři a zařízení školní družiny a školy.</w:t>
      </w:r>
    </w:p>
    <w:p w14:paraId="607677C0" w14:textId="738A111B" w:rsidR="003B326F" w:rsidRPr="008F713F" w:rsidRDefault="003B326F" w:rsidP="00AA701A">
      <w:pPr>
        <w:pStyle w:val="Zkladntext2"/>
        <w:numPr>
          <w:ilvl w:val="0"/>
          <w:numId w:val="17"/>
        </w:numPr>
        <w:shd w:val="clear" w:color="auto" w:fill="auto"/>
        <w:spacing w:before="0" w:after="236" w:line="278" w:lineRule="exact"/>
        <w:ind w:right="60"/>
        <w:jc w:val="both"/>
        <w:rPr>
          <w:rFonts w:asciiTheme="majorHAnsi" w:hAnsiTheme="majorHAnsi" w:cstheme="majorHAnsi"/>
          <w:sz w:val="24"/>
          <w:szCs w:val="24"/>
        </w:rPr>
      </w:pPr>
      <w:r w:rsidRPr="008F713F">
        <w:rPr>
          <w:rFonts w:asciiTheme="majorHAnsi" w:hAnsiTheme="majorHAnsi" w:cstheme="majorHAnsi"/>
          <w:sz w:val="24"/>
          <w:szCs w:val="24"/>
        </w:rPr>
        <w:t>Oznamovat údaje, které jsou podstatné pro průběh vzdělávání nebo bezpečnost žáka a změn v těchto údajích.</w:t>
      </w:r>
    </w:p>
    <w:p w14:paraId="12BC9370" w14:textId="6770D85F" w:rsidR="009D7240" w:rsidRDefault="009D7240" w:rsidP="008064F3">
      <w:pPr>
        <w:pStyle w:val="Zkladntext2"/>
        <w:shd w:val="clear" w:color="auto" w:fill="auto"/>
        <w:tabs>
          <w:tab w:val="left" w:pos="330"/>
        </w:tabs>
        <w:spacing w:before="0" w:after="0"/>
        <w:ind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6F29A68D" w14:textId="3CFF2B06" w:rsidR="009D7240" w:rsidRPr="00651E57" w:rsidRDefault="009D7240" w:rsidP="008064F3">
      <w:pPr>
        <w:pStyle w:val="Nadpis2"/>
        <w:jc w:val="both"/>
      </w:pPr>
      <w:r w:rsidRPr="00651E57">
        <w:t>Vzájemné</w:t>
      </w:r>
      <w:r w:rsidR="00651E57" w:rsidRPr="00651E57">
        <w:t xml:space="preserve"> vztahy žáků a jejich zákonných zástupců se zaměstnanci ve školní družině</w:t>
      </w:r>
      <w:r w:rsidR="00AA281D">
        <w:t xml:space="preserve"> a ve škole a vztahy mezi žáky, zákonnými zástupci žáků a vychovatelkami družiny</w:t>
      </w:r>
    </w:p>
    <w:p w14:paraId="0C439B8B" w14:textId="0C3B4853" w:rsidR="009D7240" w:rsidRDefault="009D7240" w:rsidP="008064F3">
      <w:pPr>
        <w:jc w:val="both"/>
      </w:pPr>
    </w:p>
    <w:p w14:paraId="59525E6F" w14:textId="4D02BBC4" w:rsidR="00651E57" w:rsidRPr="00651E57" w:rsidRDefault="00651E57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651E57">
        <w:rPr>
          <w:rFonts w:asciiTheme="majorHAnsi" w:hAnsiTheme="majorHAnsi" w:cstheme="majorHAnsi"/>
        </w:rPr>
        <w:t xml:space="preserve">Komunikace mezi vychovatelkami a žáky i </w:t>
      </w:r>
      <w:r w:rsidR="00FC5AE2">
        <w:rPr>
          <w:rFonts w:asciiTheme="majorHAnsi" w:hAnsiTheme="majorHAnsi" w:cstheme="majorHAnsi"/>
        </w:rPr>
        <w:t xml:space="preserve">mezi </w:t>
      </w:r>
      <w:r w:rsidRPr="00651E57">
        <w:rPr>
          <w:rFonts w:asciiTheme="majorHAnsi" w:hAnsiTheme="majorHAnsi" w:cstheme="majorHAnsi"/>
        </w:rPr>
        <w:t>vychovatelkami a zákonnými zástupci žáků se odehrává na základě slušnosti, vzájemného respektu a tolerance. Nejsou přípustné žádné urážky, ponižování, zesměšňování a vulgární vyjadřování.</w:t>
      </w:r>
    </w:p>
    <w:p w14:paraId="44D04128" w14:textId="45CBE6E1" w:rsidR="00F266F2" w:rsidRPr="00AA281D" w:rsidRDefault="00651E57" w:rsidP="00AA281D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651E57">
        <w:rPr>
          <w:rFonts w:asciiTheme="majorHAnsi" w:hAnsiTheme="majorHAnsi" w:cstheme="majorHAnsi"/>
        </w:rPr>
        <w:t>Vychovatelky i žáci se snaží podle svých možností přispívat k tomu, aby ve školní družině vládla klidná a přátelská atmosféra, aby se všichni ve školní družině cítili příjemně a bezpečně.</w:t>
      </w:r>
      <w:bookmarkStart w:id="3" w:name="bookmark2"/>
    </w:p>
    <w:p w14:paraId="7CAF417F" w14:textId="3B04CAAA" w:rsidR="00F266F2" w:rsidRPr="00F266F2" w:rsidRDefault="00F266F2" w:rsidP="00F266F2">
      <w:pPr>
        <w:pStyle w:val="Odstavecseseznamem"/>
        <w:numPr>
          <w:ilvl w:val="0"/>
          <w:numId w:val="21"/>
        </w:numPr>
        <w:jc w:val="both"/>
        <w:rPr>
          <w:rStyle w:val="Nadpis12"/>
          <w:rFonts w:asciiTheme="majorHAnsi" w:eastAsia="Courier New" w:hAnsiTheme="majorHAnsi" w:cstheme="majorHAnsi"/>
          <w:b w:val="0"/>
          <w:bCs w:val="0"/>
          <w:sz w:val="24"/>
          <w:szCs w:val="24"/>
          <w:u w:val="none"/>
        </w:rPr>
      </w:pPr>
      <w:r>
        <w:rPr>
          <w:rFonts w:asciiTheme="majorHAnsi" w:hAnsiTheme="majorHAnsi" w:cstheme="majorHAnsi"/>
        </w:rPr>
        <w:t xml:space="preserve">Žáci, jejich zákonní zástupci a zaměstnanci školy se k sobě navzájem chovají s odpovídající </w:t>
      </w:r>
      <w:r w:rsidR="00AA281D">
        <w:rPr>
          <w:rFonts w:asciiTheme="majorHAnsi" w:hAnsiTheme="majorHAnsi" w:cstheme="majorHAnsi"/>
        </w:rPr>
        <w:t>úctou, respektují práva, osobnost, důstojnost, čest a pověst ostatních osob a dodržují zásady slušného a kulturního chování.</w:t>
      </w:r>
    </w:p>
    <w:p w14:paraId="44CD6943" w14:textId="16013F18" w:rsidR="00651E57" w:rsidRPr="00651E57" w:rsidRDefault="00323004" w:rsidP="008064F3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r w:rsidRPr="00651E57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Provoz a </w:t>
      </w:r>
      <w:r w:rsidR="00651E57" w:rsidRPr="00651E57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vnitřní režim školní družiny</w:t>
      </w:r>
    </w:p>
    <w:p w14:paraId="48DE460C" w14:textId="56D56228" w:rsidR="00651E57" w:rsidRDefault="00651E57" w:rsidP="008064F3">
      <w:pPr>
        <w:jc w:val="both"/>
      </w:pPr>
    </w:p>
    <w:p w14:paraId="5323894C" w14:textId="6E6F28EC" w:rsidR="00651E57" w:rsidRDefault="007B1FB5" w:rsidP="008064F3">
      <w:pPr>
        <w:pStyle w:val="Nadpis2"/>
        <w:jc w:val="both"/>
      </w:pPr>
      <w:r>
        <w:t>Přihlašování a odhlašování</w:t>
      </w:r>
    </w:p>
    <w:bookmarkEnd w:id="3"/>
    <w:p w14:paraId="4260C8B9" w14:textId="77777777" w:rsidR="00651E57" w:rsidRDefault="00651E57" w:rsidP="008064F3">
      <w:pPr>
        <w:pStyle w:val="Zkladntext2"/>
        <w:shd w:val="clear" w:color="auto" w:fill="auto"/>
        <w:spacing w:before="0"/>
        <w:ind w:right="1240" w:firstLine="0"/>
        <w:jc w:val="both"/>
      </w:pPr>
    </w:p>
    <w:p w14:paraId="1B7C93B0" w14:textId="36E32074" w:rsidR="005046C3" w:rsidRPr="007B1FB5" w:rsidRDefault="00323004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7B1FB5">
        <w:rPr>
          <w:rFonts w:asciiTheme="majorHAnsi" w:hAnsiTheme="majorHAnsi" w:cstheme="majorHAnsi"/>
        </w:rPr>
        <w:t>Ředitelka stanoví ve vnitřním řádu školní družiny podle § 2 vyhlášky č. 74/2005 Sb., o zájmovém vzdělávání způsob evidence účastníků takto:</w:t>
      </w:r>
    </w:p>
    <w:p w14:paraId="153A752C" w14:textId="14E3B511" w:rsidR="005046C3" w:rsidRPr="007B1FB5" w:rsidRDefault="00323004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7B1FB5">
        <w:rPr>
          <w:rFonts w:asciiTheme="majorHAnsi" w:hAnsiTheme="majorHAnsi" w:cstheme="majorHAnsi"/>
        </w:rPr>
        <w:t xml:space="preserve">Ve školní družině je určena jako vedoucí zaměstnanec </w:t>
      </w:r>
      <w:r w:rsidRPr="007B1FB5">
        <w:rPr>
          <w:rFonts w:asciiTheme="majorHAnsi" w:hAnsiTheme="majorHAnsi" w:cstheme="majorHAnsi"/>
          <w:b/>
          <w:bCs/>
        </w:rPr>
        <w:t>vedoucí vychovatelka,</w:t>
      </w:r>
      <w:r w:rsidRPr="007B1FB5">
        <w:rPr>
          <w:b/>
          <w:bCs/>
        </w:rPr>
        <w:t xml:space="preserve"> </w:t>
      </w:r>
      <w:r w:rsidRPr="007B1FB5">
        <w:rPr>
          <w:rFonts w:asciiTheme="majorHAnsi" w:hAnsiTheme="majorHAnsi" w:cstheme="majorHAnsi"/>
        </w:rPr>
        <w:t>která zajišťuje přihlašování a odhlašování žáků, předávání informací rodičům, v součinnosti s ředitelkou školy vyřizování námětů a stížností.</w:t>
      </w:r>
    </w:p>
    <w:p w14:paraId="7EADCF3B" w14:textId="19727572" w:rsidR="005046C3" w:rsidRDefault="007B1FB5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23004" w:rsidRPr="007B1FB5">
        <w:rPr>
          <w:rFonts w:asciiTheme="majorHAnsi" w:hAnsiTheme="majorHAnsi" w:cstheme="majorHAnsi"/>
        </w:rPr>
        <w:t>řijetí účastníka k činnosti družiny ve formě pravidelné výchovné, vzdělávací a zájmové činnosti, táborové činnosti a další podobné činností spojené s pobytem mimo školu se rozhoduje na základě písemné přihlášky. Součástí přihlášky k pravidelné výchovné, vzdělávací a zájmové činností je písemné sdělení zákonných zástupců účastníka o rozsahu docházky a způsobu odchodu účastníka z družiny.</w:t>
      </w:r>
    </w:p>
    <w:p w14:paraId="1A93A236" w14:textId="77777777" w:rsidR="0097683B" w:rsidRPr="003100A7" w:rsidRDefault="0097683B" w:rsidP="0097683B">
      <w:pPr>
        <w:pStyle w:val="Normlnweb"/>
        <w:numPr>
          <w:ilvl w:val="0"/>
          <w:numId w:val="21"/>
        </w:numPr>
        <w:rPr>
          <w:rFonts w:asciiTheme="majorHAnsi" w:eastAsia="Courier New" w:hAnsiTheme="majorHAnsi" w:cstheme="majorHAnsi"/>
          <w:b/>
          <w:color w:val="000000"/>
        </w:rPr>
      </w:pPr>
      <w:r w:rsidRPr="003100A7">
        <w:rPr>
          <w:rFonts w:asciiTheme="majorHAnsi" w:eastAsia="Courier New" w:hAnsiTheme="majorHAnsi" w:cstheme="majorHAnsi"/>
          <w:b/>
          <w:color w:val="000000"/>
        </w:rPr>
        <w:t>KRITERIA PRO PŘIJÍMÁNÍ ŽÁKŮ DO ŠKOLNÍ DRUŽINY</w:t>
      </w:r>
    </w:p>
    <w:p w14:paraId="5D2BB514" w14:textId="77777777" w:rsidR="0097683B" w:rsidRDefault="0097683B" w:rsidP="0097683B">
      <w:pPr>
        <w:pStyle w:val="Normlnweb"/>
        <w:numPr>
          <w:ilvl w:val="1"/>
          <w:numId w:val="21"/>
        </w:numPr>
        <w:rPr>
          <w:rFonts w:asciiTheme="majorHAnsi" w:eastAsia="Courier New" w:hAnsiTheme="majorHAnsi" w:cstheme="majorHAnsi"/>
          <w:color w:val="000000"/>
        </w:rPr>
      </w:pPr>
      <w:r w:rsidRPr="0097683B">
        <w:rPr>
          <w:rFonts w:asciiTheme="majorHAnsi" w:eastAsia="Courier New" w:hAnsiTheme="majorHAnsi" w:cstheme="majorHAnsi"/>
          <w:color w:val="000000"/>
        </w:rPr>
        <w:t>v souladu se školským zákonem a vyhláškou o zájmovém vzdělávání stanovuje ředitelka školy kritéria pro přijetí žáků do ŠD. Dle nich bude postupovat v případech, kdy počet žádostí o přijetí žáků do ŠD, podaných zákonnými zástupc</w:t>
      </w:r>
      <w:r>
        <w:rPr>
          <w:rFonts w:asciiTheme="majorHAnsi" w:eastAsia="Courier New" w:hAnsiTheme="majorHAnsi" w:cstheme="majorHAnsi"/>
          <w:color w:val="000000"/>
        </w:rPr>
        <w:t>i, překročí stanovenou kapacitu,</w:t>
      </w:r>
    </w:p>
    <w:p w14:paraId="7088016D" w14:textId="77777777" w:rsidR="0097683B" w:rsidRDefault="0097683B" w:rsidP="0097683B">
      <w:pPr>
        <w:pStyle w:val="Normlnweb"/>
        <w:numPr>
          <w:ilvl w:val="1"/>
          <w:numId w:val="21"/>
        </w:numPr>
        <w:rPr>
          <w:rFonts w:asciiTheme="majorHAnsi" w:eastAsia="Courier New" w:hAnsiTheme="majorHAnsi" w:cstheme="majorHAnsi"/>
          <w:color w:val="000000"/>
        </w:rPr>
      </w:pPr>
      <w:r>
        <w:rPr>
          <w:rFonts w:asciiTheme="majorHAnsi" w:eastAsia="Courier New" w:hAnsiTheme="majorHAnsi" w:cstheme="majorHAnsi"/>
          <w:color w:val="000000"/>
        </w:rPr>
        <w:t>v</w:t>
      </w:r>
      <w:r w:rsidRPr="0097683B">
        <w:rPr>
          <w:rFonts w:asciiTheme="majorHAnsi" w:eastAsia="Courier New" w:hAnsiTheme="majorHAnsi" w:cstheme="majorHAnsi"/>
          <w:color w:val="000000"/>
        </w:rPr>
        <w:t>yplnění přihlášky neznamená přijetí žáka do ŠD. Pobyt žáka v ŠD není nárokový. ŠD může být naplněna maximálně do celkové výše jej</w:t>
      </w:r>
      <w:r>
        <w:rPr>
          <w:rFonts w:asciiTheme="majorHAnsi" w:eastAsia="Courier New" w:hAnsiTheme="majorHAnsi" w:cstheme="majorHAnsi"/>
          <w:color w:val="000000"/>
        </w:rPr>
        <w:t>í kapacity, která činí 209 žáků,</w:t>
      </w:r>
    </w:p>
    <w:p w14:paraId="57106191" w14:textId="15AD8681" w:rsidR="0097683B" w:rsidRPr="0097683B" w:rsidRDefault="0097683B" w:rsidP="0097683B">
      <w:pPr>
        <w:pStyle w:val="Normlnweb"/>
        <w:numPr>
          <w:ilvl w:val="1"/>
          <w:numId w:val="21"/>
        </w:numPr>
        <w:rPr>
          <w:rFonts w:asciiTheme="majorHAnsi" w:eastAsia="Courier New" w:hAnsiTheme="majorHAnsi" w:cstheme="majorHAnsi"/>
          <w:color w:val="000000"/>
        </w:rPr>
      </w:pPr>
      <w:r w:rsidRPr="0097683B">
        <w:rPr>
          <w:rFonts w:asciiTheme="majorHAnsi" w:hAnsiTheme="majorHAnsi" w:cstheme="majorHAnsi"/>
          <w:color w:val="000000"/>
        </w:rPr>
        <w:lastRenderedPageBreak/>
        <w:t>nastane-li skutečnost, že zájem o přijetí žáka do ŠD je vyšší, než umožňuje celková kapacita, rozhoduje ředitelka školy o přijetí žáka podle následujících kritérií:</w:t>
      </w:r>
    </w:p>
    <w:p w14:paraId="3D0DBFC8" w14:textId="6A5822F9" w:rsidR="0097683B" w:rsidRPr="0097683B" w:rsidRDefault="0097683B" w:rsidP="0097683B">
      <w:pPr>
        <w:pStyle w:val="Normlnweb"/>
        <w:numPr>
          <w:ilvl w:val="2"/>
          <w:numId w:val="21"/>
        </w:numPr>
        <w:rPr>
          <w:rFonts w:asciiTheme="majorHAnsi" w:eastAsia="Courier New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Přednostně se přijímají žáci 1., 2. a 3. ročníku.</w:t>
      </w:r>
    </w:p>
    <w:p w14:paraId="5242A2A4" w14:textId="673A49E9" w:rsidR="0097683B" w:rsidRPr="0097683B" w:rsidRDefault="0097683B" w:rsidP="0097683B">
      <w:pPr>
        <w:pStyle w:val="Normlnweb"/>
        <w:numPr>
          <w:ilvl w:val="2"/>
          <w:numId w:val="21"/>
        </w:numPr>
        <w:rPr>
          <w:rFonts w:asciiTheme="majorHAnsi" w:eastAsia="Courier New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Žáci 4. a 5. ročníku budou přijati do školní družiny, pokud to umožní její kapacita.</w:t>
      </w:r>
    </w:p>
    <w:p w14:paraId="423269A1" w14:textId="328C6D19" w:rsidR="0097683B" w:rsidRPr="003100A7" w:rsidRDefault="003100A7" w:rsidP="0097683B">
      <w:pPr>
        <w:pStyle w:val="Normlnweb"/>
        <w:numPr>
          <w:ilvl w:val="2"/>
          <w:numId w:val="21"/>
        </w:numPr>
        <w:rPr>
          <w:rFonts w:asciiTheme="majorHAnsi" w:eastAsia="Courier New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Převýší-li počet přihlášek těchto žáků kapacitu, bude upřednostněn žák, který má zaměstnané oba rodiče.</w:t>
      </w:r>
    </w:p>
    <w:p w14:paraId="50421EF7" w14:textId="270D9E1A" w:rsidR="003100A7" w:rsidRPr="0097683B" w:rsidRDefault="003100A7" w:rsidP="0097683B">
      <w:pPr>
        <w:pStyle w:val="Normlnweb"/>
        <w:numPr>
          <w:ilvl w:val="2"/>
          <w:numId w:val="21"/>
        </w:numPr>
        <w:rPr>
          <w:rFonts w:asciiTheme="majorHAnsi" w:eastAsia="Courier New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 případě, že kapacita neumožní přijmout všechny žáky dle kriterií výše, rozhodne los.</w:t>
      </w:r>
    </w:p>
    <w:p w14:paraId="2FD9B76A" w14:textId="638C9524" w:rsidR="005046C3" w:rsidRDefault="00FC5AE2" w:rsidP="008F713F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Zájmové vzdělávání je </w:t>
      </w:r>
      <w:r w:rsidR="005A62A2">
        <w:rPr>
          <w:rFonts w:asciiTheme="majorHAnsi" w:hAnsiTheme="majorHAnsi" w:cstheme="majorHAnsi"/>
        </w:rPr>
        <w:t xml:space="preserve">dle </w:t>
      </w:r>
      <w:r w:rsidR="005A62A2" w:rsidRPr="005A62A2">
        <w:rPr>
          <w:rFonts w:asciiTheme="majorHAnsi" w:hAnsiTheme="majorHAnsi" w:cstheme="majorHAnsi"/>
        </w:rPr>
        <w:t>§ 123 odst. 2 školského zákona</w:t>
      </w:r>
      <w:r w:rsidR="005A62A2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</w:rPr>
        <w:t>poskytováno za úplatu</w:t>
      </w:r>
      <w:r w:rsidR="005A62A2">
        <w:rPr>
          <w:rFonts w:asciiTheme="majorHAnsi" w:hAnsiTheme="majorHAnsi" w:cstheme="majorHAnsi"/>
        </w:rPr>
        <w:t xml:space="preserve">, jejíž výši stanovuje ředitelka školy a je stanovena předem na celý školní rok. Úplata je splatná předem a platí se ve dvou splátkách. </w:t>
      </w:r>
      <w:r w:rsidR="002839E6">
        <w:rPr>
          <w:rFonts w:asciiTheme="majorHAnsi" w:hAnsiTheme="majorHAnsi" w:cstheme="majorHAnsi"/>
        </w:rPr>
        <w:t xml:space="preserve"> Úplata za období září až prosinec  určitého školního roku je splatná  od 1. 9. do  30. 9. daného školního roku. Úplata za období leden až čer</w:t>
      </w:r>
      <w:r w:rsidR="008F713F">
        <w:rPr>
          <w:rFonts w:asciiTheme="majorHAnsi" w:hAnsiTheme="majorHAnsi" w:cstheme="majorHAnsi"/>
        </w:rPr>
        <w:t>ven určitého školního roku je sp</w:t>
      </w:r>
      <w:r w:rsidR="002839E6">
        <w:rPr>
          <w:rFonts w:asciiTheme="majorHAnsi" w:hAnsiTheme="majorHAnsi" w:cstheme="majorHAnsi"/>
        </w:rPr>
        <w:t>latná od 1. 1.</w:t>
      </w:r>
      <w:r w:rsidR="008F713F">
        <w:rPr>
          <w:rFonts w:asciiTheme="majorHAnsi" w:hAnsiTheme="majorHAnsi" w:cstheme="majorHAnsi"/>
        </w:rPr>
        <w:t xml:space="preserve"> do 31. 1. daného školního roku</w:t>
      </w:r>
    </w:p>
    <w:p w14:paraId="06D411E7" w14:textId="77777777" w:rsidR="008F713F" w:rsidRPr="008F713F" w:rsidRDefault="008F713F" w:rsidP="008F713F">
      <w:pPr>
        <w:pStyle w:val="Nadpis11"/>
        <w:keepNext/>
        <w:keepLines/>
        <w:numPr>
          <w:ilvl w:val="0"/>
          <w:numId w:val="21"/>
        </w:numPr>
        <w:shd w:val="clear" w:color="auto" w:fill="auto"/>
        <w:tabs>
          <w:tab w:val="left" w:pos="265"/>
        </w:tabs>
        <w:spacing w:before="0" w:after="275" w:line="220" w:lineRule="exact"/>
        <w:jc w:val="both"/>
        <w:rPr>
          <w:rFonts w:asciiTheme="majorHAnsi" w:eastAsia="Courier New" w:hAnsiTheme="majorHAnsi" w:cstheme="majorHAnsi"/>
          <w:b w:val="0"/>
          <w:bCs w:val="0"/>
          <w:sz w:val="24"/>
          <w:szCs w:val="24"/>
        </w:rPr>
      </w:pPr>
      <w:bookmarkStart w:id="4" w:name="bookmark3"/>
      <w:r w:rsidRPr="008F713F">
        <w:rPr>
          <w:rFonts w:asciiTheme="majorHAnsi" w:eastAsia="Courier New" w:hAnsiTheme="majorHAnsi" w:cstheme="majorHAnsi"/>
          <w:b w:val="0"/>
          <w:bCs w:val="0"/>
          <w:sz w:val="24"/>
          <w:szCs w:val="24"/>
        </w:rPr>
        <w:t>Výši úplaty může ředitelka snížit nebo od úplaty osvobodit, jestliže</w:t>
      </w:r>
      <w:bookmarkEnd w:id="4"/>
      <w:r w:rsidRPr="008F713F">
        <w:rPr>
          <w:rFonts w:asciiTheme="majorHAnsi" w:eastAsia="Courier New" w:hAnsiTheme="majorHAnsi" w:cstheme="majorHAnsi"/>
          <w:b w:val="0"/>
          <w:bCs w:val="0"/>
          <w:sz w:val="24"/>
          <w:szCs w:val="24"/>
        </w:rPr>
        <w:t>:</w:t>
      </w:r>
    </w:p>
    <w:p w14:paraId="10BF8D02" w14:textId="77777777" w:rsidR="008F713F" w:rsidRPr="007B1FB5" w:rsidRDefault="008F713F" w:rsidP="008F713F">
      <w:pPr>
        <w:pStyle w:val="Nadpis11"/>
        <w:keepNext/>
        <w:keepLines/>
        <w:numPr>
          <w:ilvl w:val="1"/>
          <w:numId w:val="21"/>
        </w:numPr>
        <w:shd w:val="clear" w:color="auto" w:fill="auto"/>
        <w:tabs>
          <w:tab w:val="left" w:pos="265"/>
        </w:tabs>
        <w:spacing w:before="0" w:after="275" w:line="220" w:lineRule="exact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B1FB5">
        <w:rPr>
          <w:rFonts w:asciiTheme="majorHAnsi" w:hAnsiTheme="majorHAnsi" w:cstheme="majorHAnsi"/>
          <w:b w:val="0"/>
          <w:bCs w:val="0"/>
          <w:sz w:val="24"/>
          <w:szCs w:val="24"/>
        </w:rPr>
        <w:t>účastník nebo jeho zákonný zástupce je příjemcem opakujících se dávek pomoci v hmotné nouzi podle zákona o pomoci v hmotné nouzi,</w:t>
      </w:r>
      <w:r w:rsidRPr="007B1FB5"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r w:rsidRPr="007B1FB5">
        <w:rPr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J</w:t>
      </w:r>
    </w:p>
    <w:p w14:paraId="1F914126" w14:textId="77777777" w:rsidR="008F713F" w:rsidRPr="007B1FB5" w:rsidRDefault="008F713F" w:rsidP="008F713F">
      <w:pPr>
        <w:pStyle w:val="Nadpis11"/>
        <w:keepNext/>
        <w:keepLines/>
        <w:numPr>
          <w:ilvl w:val="1"/>
          <w:numId w:val="21"/>
        </w:numPr>
        <w:shd w:val="clear" w:color="auto" w:fill="auto"/>
        <w:tabs>
          <w:tab w:val="left" w:pos="265"/>
        </w:tabs>
        <w:spacing w:before="0" w:after="275" w:line="220" w:lineRule="exact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B1FB5">
        <w:rPr>
          <w:rFonts w:asciiTheme="majorHAnsi" w:hAnsiTheme="majorHAnsi" w:cstheme="majorHAnsi"/>
          <w:b w:val="0"/>
          <w:bCs w:val="0"/>
          <w:sz w:val="24"/>
          <w:szCs w:val="24"/>
        </w:rPr>
        <w:t>účastníkovi nebo jeho zákonnému zástupci náleží zvýšení příspěvku na péči podle zákona o sociálních službách, nebo</w:t>
      </w:r>
    </w:p>
    <w:p w14:paraId="227D03DB" w14:textId="77777777" w:rsidR="008F713F" w:rsidRPr="007B1FB5" w:rsidRDefault="008F713F" w:rsidP="008F713F">
      <w:pPr>
        <w:pStyle w:val="Nadpis11"/>
        <w:keepNext/>
        <w:keepLines/>
        <w:numPr>
          <w:ilvl w:val="1"/>
          <w:numId w:val="21"/>
        </w:numPr>
        <w:shd w:val="clear" w:color="auto" w:fill="auto"/>
        <w:tabs>
          <w:tab w:val="left" w:pos="265"/>
        </w:tabs>
        <w:spacing w:before="0" w:after="275" w:line="220" w:lineRule="exact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B1FB5">
        <w:rPr>
          <w:rFonts w:asciiTheme="majorHAnsi" w:hAnsiTheme="majorHAnsi" w:cstheme="majorHAnsi"/>
          <w:b w:val="0"/>
          <w:bCs w:val="0"/>
          <w:sz w:val="24"/>
          <w:szCs w:val="24"/>
        </w:rPr>
        <w:t>účastník svěřený do pěstounské péče má nárok na příspěvek na úhradu potřeb dítěte podle zákona o státní sociální podpoře a tuto skutečnost prokáže ředitel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>ce.</w:t>
      </w:r>
    </w:p>
    <w:p w14:paraId="3109B31D" w14:textId="77777777" w:rsidR="008F713F" w:rsidRPr="00C94A7E" w:rsidRDefault="008F713F" w:rsidP="008F713F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>Pokud za dítě není uhrazena úplata, ředitelka školy může rozhodnout o vyloučení žáka ze školní družiny.</w:t>
      </w:r>
    </w:p>
    <w:p w14:paraId="5C292F1C" w14:textId="77777777" w:rsidR="008F713F" w:rsidRPr="00C94A7E" w:rsidRDefault="008F713F" w:rsidP="008F713F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>Zápis ž</w:t>
      </w:r>
      <w:r>
        <w:rPr>
          <w:rFonts w:asciiTheme="majorHAnsi" w:hAnsiTheme="majorHAnsi" w:cstheme="majorHAnsi"/>
        </w:rPr>
        <w:t>áků do školní družiny na příští školní rok probíhá na konci aktuálního školního roku</w:t>
      </w:r>
      <w:r w:rsidRPr="00C94A7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Termín </w:t>
      </w:r>
      <w:r w:rsidRPr="00C94A7E">
        <w:rPr>
          <w:rFonts w:asciiTheme="majorHAnsi" w:hAnsiTheme="majorHAnsi" w:cstheme="majorHAnsi"/>
        </w:rPr>
        <w:t>pro podání Přihlášky/Zápisního lístku bude vždy v dostatečném předstihu zveřejněn na webových stránkách školy.</w:t>
      </w:r>
      <w:r w:rsidRPr="005C229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Přihláška</w:t>
      </w:r>
      <w:r w:rsidRPr="00C94A7E">
        <w:rPr>
          <w:rFonts w:asciiTheme="majorHAnsi" w:hAnsiTheme="majorHAnsi" w:cstheme="majorHAnsi"/>
        </w:rPr>
        <w:t xml:space="preserve">/Zápisní lístek </w:t>
      </w:r>
      <w:r>
        <w:rPr>
          <w:rFonts w:asciiTheme="majorHAnsi" w:hAnsiTheme="majorHAnsi" w:cstheme="majorHAnsi"/>
        </w:rPr>
        <w:t>se podává na každý školní rok</w:t>
      </w:r>
      <w:r w:rsidRPr="00C94A7E">
        <w:rPr>
          <w:rFonts w:asciiTheme="majorHAnsi" w:hAnsiTheme="majorHAnsi" w:cstheme="majorHAnsi"/>
        </w:rPr>
        <w:t xml:space="preserve"> zvlášť.</w:t>
      </w:r>
    </w:p>
    <w:p w14:paraId="33011B44" w14:textId="77777777" w:rsidR="008F713F" w:rsidRPr="00C94A7E" w:rsidRDefault="008F713F" w:rsidP="008F713F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>Zákonní zástupci vyplní v Přihlášce/Zápisním lístku do školní družiny rozsah docházky žáka a způsob odchodu žáka ze školní družiny.</w:t>
      </w:r>
    </w:p>
    <w:p w14:paraId="4C7FCE3A" w14:textId="7E0E7EA4" w:rsidR="008F713F" w:rsidRDefault="008F713F" w:rsidP="008F713F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>Omluvu nepřítomnosti žáka ve dru</w:t>
      </w:r>
      <w:r w:rsidR="00AB3096">
        <w:rPr>
          <w:rFonts w:asciiTheme="majorHAnsi" w:hAnsiTheme="majorHAnsi" w:cstheme="majorHAnsi"/>
        </w:rPr>
        <w:t>žině, odchylky od docházky žáka</w:t>
      </w:r>
      <w:r w:rsidR="00DD5307">
        <w:rPr>
          <w:rFonts w:asciiTheme="majorHAnsi" w:hAnsiTheme="majorHAnsi" w:cstheme="majorHAnsi"/>
        </w:rPr>
        <w:t xml:space="preserve">, </w:t>
      </w:r>
      <w:r w:rsidRPr="00C94A7E">
        <w:rPr>
          <w:rFonts w:asciiTheme="majorHAnsi" w:hAnsiTheme="majorHAnsi" w:cstheme="majorHAnsi"/>
        </w:rPr>
        <w:t>nebo pokud má žák odejít ze školní družiny jinak či s jinou osobou, než je obvyklé a je uvedeno v Přihlášce/Zápisním lístku, sdělí zákonní zástupci školní družině písemně.</w:t>
      </w:r>
    </w:p>
    <w:p w14:paraId="0FFE7A84" w14:textId="601F7F9E" w:rsidR="00AB3096" w:rsidRPr="00AB3096" w:rsidRDefault="008F713F" w:rsidP="00AB3096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  <w:sectPr w:rsidR="00AB3096" w:rsidRPr="00AB3096" w:rsidSect="00AB3096">
          <w:footerReference w:type="even" r:id="rId8"/>
          <w:footerReference w:type="first" r:id="rId9"/>
          <w:type w:val="continuous"/>
          <w:pgSz w:w="11909" w:h="16838" w:code="9"/>
          <w:pgMar w:top="1111" w:right="1049" w:bottom="1140" w:left="1400" w:header="0" w:footer="6" w:gutter="0"/>
          <w:cols w:space="720"/>
          <w:noEndnote/>
          <w:titlePg/>
          <w:docGrid w:linePitch="360"/>
        </w:sectPr>
      </w:pPr>
      <w:r w:rsidRPr="003D7015">
        <w:rPr>
          <w:rFonts w:asciiTheme="majorHAnsi" w:hAnsiTheme="majorHAnsi" w:cstheme="majorHAnsi"/>
        </w:rPr>
        <w:t xml:space="preserve">Odhlášení žáka ze </w:t>
      </w:r>
      <w:r>
        <w:rPr>
          <w:rFonts w:asciiTheme="majorHAnsi" w:hAnsiTheme="majorHAnsi" w:cstheme="majorHAnsi"/>
        </w:rPr>
        <w:t>školní družiny</w:t>
      </w:r>
      <w:r w:rsidRPr="003D7015">
        <w:rPr>
          <w:rFonts w:asciiTheme="majorHAnsi" w:hAnsiTheme="majorHAnsi" w:cstheme="majorHAnsi"/>
        </w:rPr>
        <w:t xml:space="preserve"> provádí zákonní zástupci žáka písemnou formou vždy k prvnímu </w:t>
      </w:r>
      <w:r>
        <w:rPr>
          <w:rFonts w:asciiTheme="majorHAnsi" w:hAnsiTheme="majorHAnsi" w:cstheme="majorHAnsi"/>
        </w:rPr>
        <w:t>dni následujícího měsíce. T</w:t>
      </w:r>
      <w:r w:rsidRPr="003D7015">
        <w:rPr>
          <w:rFonts w:asciiTheme="majorHAnsi" w:hAnsiTheme="majorHAnsi" w:cstheme="majorHAnsi"/>
        </w:rPr>
        <w:t>oto odhlášení předají v</w:t>
      </w:r>
      <w:r w:rsidR="00F14383">
        <w:rPr>
          <w:rFonts w:asciiTheme="majorHAnsi" w:hAnsiTheme="majorHAnsi" w:cstheme="majorHAnsi"/>
        </w:rPr>
        <w:t>ychovatelce příslušného oddělení</w:t>
      </w:r>
      <w:r w:rsidR="00DD5307">
        <w:rPr>
          <w:rFonts w:asciiTheme="majorHAnsi" w:hAnsiTheme="majorHAnsi" w:cstheme="majorHAnsi"/>
        </w:rPr>
        <w:t>.</w:t>
      </w:r>
    </w:p>
    <w:p w14:paraId="37BC677D" w14:textId="77777777" w:rsidR="00C94A7E" w:rsidRPr="00C94A7E" w:rsidRDefault="00C94A7E" w:rsidP="008064F3">
      <w:pPr>
        <w:jc w:val="both"/>
        <w:rPr>
          <w:rFonts w:asciiTheme="majorHAnsi" w:hAnsiTheme="majorHAnsi" w:cstheme="majorHAnsi"/>
        </w:rPr>
      </w:pPr>
    </w:p>
    <w:p w14:paraId="29957584" w14:textId="69CE0D78" w:rsidR="005046C3" w:rsidRDefault="00323004" w:rsidP="008064F3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5" w:name="bookmark4"/>
      <w:r w:rsidRPr="00C94A7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Organizace činnosti</w:t>
      </w:r>
      <w:bookmarkEnd w:id="5"/>
    </w:p>
    <w:p w14:paraId="20E79541" w14:textId="77777777" w:rsidR="00C94A7E" w:rsidRPr="00C94A7E" w:rsidRDefault="00C94A7E" w:rsidP="008064F3">
      <w:pPr>
        <w:jc w:val="both"/>
      </w:pPr>
    </w:p>
    <w:p w14:paraId="1B92EB3D" w14:textId="3D494D70" w:rsidR="006B083B" w:rsidRPr="006B083B" w:rsidRDefault="00323004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>Provozní doba ŠD je 6:00 -</w:t>
      </w:r>
      <w:r w:rsidR="00DD5307">
        <w:rPr>
          <w:rFonts w:asciiTheme="majorHAnsi" w:hAnsiTheme="majorHAnsi" w:cstheme="majorHAnsi"/>
        </w:rPr>
        <w:t xml:space="preserve"> </w:t>
      </w:r>
      <w:r w:rsidRPr="00C94A7E">
        <w:rPr>
          <w:rFonts w:asciiTheme="majorHAnsi" w:hAnsiTheme="majorHAnsi" w:cstheme="majorHAnsi"/>
        </w:rPr>
        <w:t>7:</w:t>
      </w:r>
      <w:r w:rsidR="00C94A7E">
        <w:rPr>
          <w:rFonts w:asciiTheme="majorHAnsi" w:hAnsiTheme="majorHAnsi" w:cstheme="majorHAnsi"/>
        </w:rPr>
        <w:t>35</w:t>
      </w:r>
      <w:r w:rsidRPr="00C94A7E">
        <w:rPr>
          <w:rFonts w:asciiTheme="majorHAnsi" w:hAnsiTheme="majorHAnsi" w:cstheme="majorHAnsi"/>
        </w:rPr>
        <w:t xml:space="preserve"> a 11:40 -16:3</w:t>
      </w:r>
      <w:r w:rsidR="006B083B">
        <w:rPr>
          <w:rFonts w:asciiTheme="majorHAnsi" w:hAnsiTheme="majorHAnsi" w:cstheme="majorHAnsi"/>
        </w:rPr>
        <w:t>0</w:t>
      </w:r>
    </w:p>
    <w:p w14:paraId="34637F78" w14:textId="423537DC" w:rsidR="00C94A7E" w:rsidRDefault="00C94A7E" w:rsidP="008064F3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Rozvrh činností ve školní družině je následující:</w:t>
      </w:r>
    </w:p>
    <w:p w14:paraId="0EACB8AF" w14:textId="6BBA0C98" w:rsidR="006B083B" w:rsidRDefault="006B083B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6:00 – 7:15 příchod do ranní družiny</w:t>
      </w:r>
    </w:p>
    <w:p w14:paraId="0856E186" w14:textId="610A2574" w:rsidR="00773ACB" w:rsidRPr="00297F36" w:rsidRDefault="006B083B" w:rsidP="00297F36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6:00 – 7:35 ranní družina</w:t>
      </w:r>
      <w:r w:rsidR="00297F36">
        <w:rPr>
          <w:rFonts w:asciiTheme="majorHAnsi" w:hAnsiTheme="majorHAnsi" w:cstheme="majorHAnsi"/>
        </w:rPr>
        <w:t>: odpočinkové činnosti, individuální zájmová činnost, dle zájmu a potřeb děti možná organizovaná rekreační činnost</w:t>
      </w:r>
    </w:p>
    <w:p w14:paraId="1C98C765" w14:textId="5CD63E14" w:rsidR="006B083B" w:rsidRDefault="006B083B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7:35 – 7:40 odvádění žáků vychovatelkami do šaten a následně do tříd</w:t>
      </w:r>
    </w:p>
    <w:p w14:paraId="49C70CB9" w14:textId="7253CA34" w:rsidR="003B3311" w:rsidRDefault="00773247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11:40 – 13:0</w:t>
      </w:r>
      <w:r w:rsidR="006B083B">
        <w:rPr>
          <w:rFonts w:asciiTheme="majorHAnsi" w:hAnsiTheme="majorHAnsi" w:cstheme="majorHAnsi"/>
        </w:rPr>
        <w:t>0 hygiena, oběd, odpočinková činnost po vyučování, odcházení žáků ze družiny</w:t>
      </w:r>
    </w:p>
    <w:p w14:paraId="789D30E1" w14:textId="5770613C" w:rsidR="006B083B" w:rsidRDefault="00773247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13:0</w:t>
      </w:r>
      <w:r w:rsidR="006B083B">
        <w:rPr>
          <w:rFonts w:asciiTheme="majorHAnsi" w:hAnsiTheme="majorHAnsi" w:cstheme="majorHAnsi"/>
        </w:rPr>
        <w:t xml:space="preserve">0 – 14:30 </w:t>
      </w:r>
      <w:r w:rsidR="00297F36">
        <w:rPr>
          <w:rFonts w:asciiTheme="majorHAnsi" w:hAnsiTheme="majorHAnsi" w:cstheme="majorHAnsi"/>
        </w:rPr>
        <w:t xml:space="preserve">výchovně vzdělávací (řízené) činnosti </w:t>
      </w:r>
      <w:r>
        <w:rPr>
          <w:rFonts w:asciiTheme="majorHAnsi" w:hAnsiTheme="majorHAnsi" w:cstheme="majorHAnsi"/>
        </w:rPr>
        <w:t>v</w:t>
      </w:r>
      <w:r w:rsidR="00297F36">
        <w:rPr>
          <w:rFonts w:asciiTheme="majorHAnsi" w:hAnsiTheme="majorHAnsi" w:cstheme="majorHAnsi"/>
        </w:rPr>
        <w:t> daných vzdělávacích oblastech (dle skladby</w:t>
      </w:r>
      <w:r w:rsidR="00332833">
        <w:rPr>
          <w:rFonts w:asciiTheme="majorHAnsi" w:hAnsiTheme="majorHAnsi" w:cstheme="majorHAnsi"/>
        </w:rPr>
        <w:t xml:space="preserve"> týdne každého oddělení)</w:t>
      </w:r>
      <w:r>
        <w:rPr>
          <w:rFonts w:asciiTheme="majorHAnsi" w:hAnsiTheme="majorHAnsi" w:cstheme="majorHAnsi"/>
        </w:rPr>
        <w:t xml:space="preserve">, </w:t>
      </w:r>
      <w:r w:rsidR="006B083B">
        <w:rPr>
          <w:rFonts w:asciiTheme="majorHAnsi" w:hAnsiTheme="majorHAnsi" w:cstheme="majorHAnsi"/>
        </w:rPr>
        <w:t>pobyt venku (šk. zahrada, hřiště), organizovaná (individuální) činnost spo</w:t>
      </w:r>
      <w:r>
        <w:rPr>
          <w:rFonts w:asciiTheme="majorHAnsi" w:hAnsiTheme="majorHAnsi" w:cstheme="majorHAnsi"/>
        </w:rPr>
        <w:t>rtovní a rekreační</w:t>
      </w:r>
    </w:p>
    <w:p w14:paraId="33FC72F1" w14:textId="2B4FD66D" w:rsidR="006B083B" w:rsidRDefault="006B083B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14:30 – 15:30 hygiena, </w:t>
      </w:r>
      <w:r w:rsidR="00773247">
        <w:rPr>
          <w:rFonts w:asciiTheme="majorHAnsi" w:hAnsiTheme="majorHAnsi" w:cstheme="majorHAnsi"/>
        </w:rPr>
        <w:t>zájmová činnost (</w:t>
      </w:r>
      <w:r>
        <w:rPr>
          <w:rFonts w:asciiTheme="majorHAnsi" w:hAnsiTheme="majorHAnsi" w:cstheme="majorHAnsi"/>
        </w:rPr>
        <w:t>individuáln</w:t>
      </w:r>
      <w:r w:rsidR="00773247">
        <w:rPr>
          <w:rFonts w:asciiTheme="majorHAnsi" w:hAnsiTheme="majorHAnsi" w:cstheme="majorHAnsi"/>
        </w:rPr>
        <w:t>í hry, stolní a společenské hry,..)</w:t>
      </w:r>
      <w:r>
        <w:rPr>
          <w:rFonts w:asciiTheme="majorHAnsi" w:hAnsiTheme="majorHAnsi" w:cstheme="majorHAnsi"/>
        </w:rPr>
        <w:t xml:space="preserve"> odcházení žáků z družiny (domů, do kroužků DDM Astra, ZUŠ, školních klubů), příprava na výuku</w:t>
      </w:r>
    </w:p>
    <w:p w14:paraId="1120FE0C" w14:textId="3D634D02" w:rsidR="006B083B" w:rsidRDefault="006B083B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15:30 – 16:30</w:t>
      </w:r>
      <w:r w:rsidR="003B3311">
        <w:rPr>
          <w:rFonts w:asciiTheme="majorHAnsi" w:hAnsiTheme="majorHAnsi" w:cstheme="majorHAnsi"/>
        </w:rPr>
        <w:t xml:space="preserve"> zájmová činnost individuální, žáci spojeni do jed</w:t>
      </w:r>
      <w:r w:rsidR="00DD5307">
        <w:rPr>
          <w:rFonts w:asciiTheme="majorHAnsi" w:hAnsiTheme="majorHAnsi" w:cstheme="majorHAnsi"/>
        </w:rPr>
        <w:t>noho oddělení, odcházení žáků z</w:t>
      </w:r>
      <w:r w:rsidR="003B3311">
        <w:rPr>
          <w:rFonts w:asciiTheme="majorHAnsi" w:hAnsiTheme="majorHAnsi" w:cstheme="majorHAnsi"/>
        </w:rPr>
        <w:t xml:space="preserve"> družiny</w:t>
      </w:r>
    </w:p>
    <w:p w14:paraId="7E71901A" w14:textId="7FF62ADA" w:rsidR="003B3311" w:rsidRDefault="003B3311" w:rsidP="008064F3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16:30 ukončení provozní doby školní družiny</w:t>
      </w:r>
    </w:p>
    <w:p w14:paraId="4A7BF8C3" w14:textId="7151EDB7" w:rsidR="006B083B" w:rsidRDefault="006B083B" w:rsidP="008064F3">
      <w:pPr>
        <w:pStyle w:val="Zkladntext2"/>
        <w:shd w:val="clear" w:color="auto" w:fill="auto"/>
        <w:spacing w:before="0" w:after="268" w:line="220" w:lineRule="exact"/>
        <w:ind w:left="7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6F197CB0" w14:textId="409A304D" w:rsidR="00B2780E" w:rsidRPr="00DD5307" w:rsidRDefault="00B2780E" w:rsidP="00B2780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 xml:space="preserve">Provoz školní družiny v době vedlejších prázdnin a ve dnech ředitelského volna bude probíhat pouze v případě, že se písemně přihlásí více než 7 žáků. Provozní doba školní družiny bude upravena a ředitelka školy dá v dostatečném časovém předstihu na vědomí zákonným zástupcům změnu v provozu školní družiny.  </w:t>
      </w:r>
      <w:r w:rsidRPr="00DD5307">
        <w:rPr>
          <w:rFonts w:asciiTheme="majorHAnsi" w:hAnsiTheme="majorHAnsi" w:cstheme="majorHAnsi"/>
          <w:color w:val="auto"/>
        </w:rPr>
        <w:t xml:space="preserve">V době mimo vyučování nemají žáci nárok na stravování ve školní jídelně (§ 119 zákona č. 561/2004 Sb. školského zákona, § 117 odst. 1 písm. b) a c) zákona č. 561/2004 školského zákona). Žáci si mohou zakoupit oběd v ceně oběda pro cizího strávníka. </w:t>
      </w:r>
    </w:p>
    <w:p w14:paraId="0FEFB3BE" w14:textId="6FCBE73B" w:rsidR="00B2780E" w:rsidRPr="00DD5307" w:rsidRDefault="00B2780E" w:rsidP="00DD5307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době hlavních práz</w:t>
      </w:r>
      <w:r w:rsidR="00332833">
        <w:rPr>
          <w:rFonts w:asciiTheme="majorHAnsi" w:hAnsiTheme="majorHAnsi" w:cstheme="majorHAnsi"/>
        </w:rPr>
        <w:t>dnin je školní družina uzavřena, není-li z mimořádných provozních důvodů ředitelkou rozhodnuto jinak.</w:t>
      </w:r>
    </w:p>
    <w:p w14:paraId="2015F206" w14:textId="3FED9BB0" w:rsidR="00DD5307" w:rsidRDefault="00323004" w:rsidP="00DD5307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C94A7E">
        <w:rPr>
          <w:rFonts w:asciiTheme="majorHAnsi" w:hAnsiTheme="majorHAnsi" w:cstheme="majorHAnsi"/>
        </w:rPr>
        <w:t xml:space="preserve">Při nevyzvednutí žáka do stanovené doby rodiči vychovatelka nejdříve podle možností informuje telefonicky rodiče (zákonného zástupce) žáka a osoby uvedené na </w:t>
      </w:r>
      <w:r w:rsidR="00C94A7E">
        <w:rPr>
          <w:rFonts w:asciiTheme="majorHAnsi" w:hAnsiTheme="majorHAnsi" w:cstheme="majorHAnsi"/>
        </w:rPr>
        <w:t>P</w:t>
      </w:r>
      <w:r w:rsidRPr="00C94A7E">
        <w:rPr>
          <w:rFonts w:asciiTheme="majorHAnsi" w:hAnsiTheme="majorHAnsi" w:cstheme="majorHAnsi"/>
        </w:rPr>
        <w:t>řihlášce</w:t>
      </w:r>
      <w:r w:rsidR="00C94A7E">
        <w:rPr>
          <w:rFonts w:asciiTheme="majorHAnsi" w:hAnsiTheme="majorHAnsi" w:cstheme="majorHAnsi"/>
        </w:rPr>
        <w:t>/Zápisním lístku</w:t>
      </w:r>
      <w:r w:rsidRPr="00C94A7E">
        <w:rPr>
          <w:rFonts w:asciiTheme="majorHAnsi" w:hAnsiTheme="majorHAnsi" w:cstheme="majorHAnsi"/>
        </w:rPr>
        <w:t xml:space="preserve"> dítěte do ŠD. Po</w:t>
      </w:r>
      <w:r w:rsidR="00DD5307">
        <w:rPr>
          <w:rFonts w:asciiTheme="majorHAnsi" w:hAnsiTheme="majorHAnsi" w:cstheme="majorHAnsi"/>
        </w:rPr>
        <w:t xml:space="preserve">kud je tento postup bezvýsledný: </w:t>
      </w:r>
    </w:p>
    <w:p w14:paraId="2E15FE1A" w14:textId="77777777" w:rsidR="00DD5307" w:rsidRDefault="00323004" w:rsidP="00DD5307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 w:rsidRPr="00DD5307">
        <w:rPr>
          <w:rFonts w:asciiTheme="majorHAnsi" w:hAnsiTheme="majorHAnsi" w:cstheme="majorHAnsi"/>
        </w:rPr>
        <w:t>na základě předchozí dohody kontaktuje pracovníka orgánu péče o dítě,</w:t>
      </w:r>
      <w:r w:rsidR="00DD5307">
        <w:rPr>
          <w:rFonts w:asciiTheme="majorHAnsi" w:hAnsiTheme="majorHAnsi" w:cstheme="majorHAnsi"/>
        </w:rPr>
        <w:t xml:space="preserve"> </w:t>
      </w:r>
    </w:p>
    <w:p w14:paraId="2E49756B" w14:textId="71F3B93B" w:rsidR="005046C3" w:rsidRPr="00DD5307" w:rsidRDefault="00323004" w:rsidP="00DD5307">
      <w:pPr>
        <w:pStyle w:val="Odstavecseseznamem"/>
        <w:numPr>
          <w:ilvl w:val="1"/>
          <w:numId w:val="21"/>
        </w:numPr>
        <w:jc w:val="both"/>
        <w:rPr>
          <w:rFonts w:asciiTheme="majorHAnsi" w:hAnsiTheme="majorHAnsi" w:cstheme="majorHAnsi"/>
        </w:rPr>
      </w:pPr>
      <w:r w:rsidRPr="00DD5307">
        <w:rPr>
          <w:rFonts w:asciiTheme="majorHAnsi" w:hAnsiTheme="majorHAnsi" w:cstheme="majorHAnsi"/>
        </w:rPr>
        <w:t>požádá o pomoc Policii ČR</w:t>
      </w:r>
      <w:r w:rsidR="00DD5307" w:rsidRPr="00DD5307">
        <w:rPr>
          <w:rFonts w:asciiTheme="majorHAnsi" w:hAnsiTheme="majorHAnsi" w:cstheme="majorHAnsi"/>
        </w:rPr>
        <w:t>.</w:t>
      </w:r>
    </w:p>
    <w:p w14:paraId="532A5F70" w14:textId="74CBB542" w:rsidR="005046C3" w:rsidRPr="00DD5307" w:rsidRDefault="00C94A7E" w:rsidP="00DD5307">
      <w:pPr>
        <w:ind w:firstLine="708"/>
        <w:jc w:val="both"/>
        <w:rPr>
          <w:rFonts w:asciiTheme="majorHAnsi" w:hAnsiTheme="majorHAnsi" w:cstheme="majorHAnsi"/>
        </w:rPr>
      </w:pPr>
      <w:r w:rsidRPr="00DD5307">
        <w:rPr>
          <w:rFonts w:asciiTheme="majorHAnsi" w:hAnsiTheme="majorHAnsi" w:cstheme="majorHAnsi"/>
        </w:rPr>
        <w:t xml:space="preserve">O </w:t>
      </w:r>
      <w:r w:rsidR="00323004" w:rsidRPr="00DD5307">
        <w:rPr>
          <w:rFonts w:asciiTheme="majorHAnsi" w:hAnsiTheme="majorHAnsi" w:cstheme="majorHAnsi"/>
        </w:rPr>
        <w:t>této skutečnosti zároveň informuje ředitelku školy.</w:t>
      </w:r>
    </w:p>
    <w:p w14:paraId="1B9C362A" w14:textId="48204E12" w:rsidR="005046C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C94A7E">
        <w:rPr>
          <w:rFonts w:asciiTheme="majorHAnsi" w:hAnsiTheme="majorHAnsi" w:cstheme="majorHAnsi"/>
          <w:sz w:val="24"/>
          <w:szCs w:val="24"/>
        </w:rPr>
        <w:t>Oddělení se naplňují nejvýše do počtu 30 účastníků.</w:t>
      </w:r>
    </w:p>
    <w:p w14:paraId="1A5FF27E" w14:textId="1A2A7BAE" w:rsidR="00726BFA" w:rsidRDefault="00726BFA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Prostorové kapacity jednotlivých místností školní družiny jsou:</w:t>
      </w:r>
    </w:p>
    <w:p w14:paraId="6AD77981" w14:textId="70539AF7" w:rsidR="00726BFA" w:rsidRDefault="00726BFA" w:rsidP="00726BFA">
      <w:pPr>
        <w:pStyle w:val="Zkladntext2"/>
        <w:shd w:val="clear" w:color="auto" w:fill="auto"/>
        <w:spacing w:before="0" w:after="0"/>
        <w:ind w:left="720" w:right="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místnost č. 317: 29 žáků</w:t>
      </w:r>
    </w:p>
    <w:p w14:paraId="526CD9AF" w14:textId="08087E92" w:rsidR="00726BFA" w:rsidRDefault="00726BFA" w:rsidP="00726BFA">
      <w:pPr>
        <w:pStyle w:val="Zkladntext2"/>
        <w:shd w:val="clear" w:color="auto" w:fill="auto"/>
        <w:spacing w:before="0" w:after="0"/>
        <w:ind w:left="720" w:right="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místnost č. 312, 314, 315, 319: 19 žáků</w:t>
      </w:r>
    </w:p>
    <w:p w14:paraId="48EC6B4C" w14:textId="3CE40166" w:rsidR="00726BFA" w:rsidRPr="00C94A7E" w:rsidRDefault="00726BFA" w:rsidP="00726BFA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případě aktuálního překročení prostorové kapacity jednotlivých místností, tj. v době, kdy je aktuálně přítomen vyšší počet žáků, zajistí vychovatelka neprodleně přesun oddělení do vhodných prostor. Náhradní prostory jsou: učebna č. 221, 222, 223, tělocvična, za příznivého počasí atrium školy, školní zahrada a hřiště.</w:t>
      </w:r>
    </w:p>
    <w:p w14:paraId="52D6A101" w14:textId="43772FA3" w:rsidR="005046C3" w:rsidRPr="00C94A7E" w:rsidRDefault="00332833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Rozsah denního provozu Š</w:t>
      </w:r>
      <w:r w:rsidR="00323004" w:rsidRPr="00C94A7E">
        <w:rPr>
          <w:rFonts w:asciiTheme="majorHAnsi" w:hAnsiTheme="majorHAnsi" w:cstheme="majorHAnsi"/>
          <w:sz w:val="24"/>
          <w:szCs w:val="24"/>
        </w:rPr>
        <w:t>D a rozvrh činnosti schvaluje ředitelka školy na návrh vedoucí vychovatelky školní družiny.</w:t>
      </w:r>
    </w:p>
    <w:p w14:paraId="0EEB829A" w14:textId="631F3A2D" w:rsidR="005046C3" w:rsidRPr="00C94A7E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C94A7E">
        <w:rPr>
          <w:rFonts w:asciiTheme="majorHAnsi" w:hAnsiTheme="majorHAnsi" w:cstheme="majorHAnsi"/>
          <w:sz w:val="24"/>
          <w:szCs w:val="24"/>
        </w:rPr>
        <w:t>Družina realizuje výchovně vzdělávací činnost ve výchově mimo vyučování zejména formou odpočinkových, rekreačních a zájmových činností; umožňuje žákům přípravu na vyučování.</w:t>
      </w:r>
    </w:p>
    <w:p w14:paraId="7BFDFC3F" w14:textId="50373DDF" w:rsidR="005046C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C94A7E">
        <w:rPr>
          <w:rFonts w:asciiTheme="majorHAnsi" w:hAnsiTheme="majorHAnsi" w:cstheme="majorHAnsi"/>
          <w:sz w:val="24"/>
          <w:szCs w:val="24"/>
        </w:rPr>
        <w:lastRenderedPageBreak/>
        <w:t>Činností družiny se mohou zúčastňovat i žáci nezařazení do družiny, pokud se této činnosti neúčastní plný počet žáků zařazených do družiny stanovený pro oddělení nebo skupinu.</w:t>
      </w:r>
    </w:p>
    <w:p w14:paraId="724D7857" w14:textId="48ADDB00" w:rsidR="003B3311" w:rsidRDefault="003B3311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Žáky je možné vyzvednout d</w:t>
      </w:r>
      <w:r w:rsidR="00332833">
        <w:rPr>
          <w:rFonts w:asciiTheme="majorHAnsi" w:hAnsiTheme="majorHAnsi" w:cstheme="majorHAnsi"/>
          <w:sz w:val="24"/>
          <w:szCs w:val="24"/>
        </w:rPr>
        <w:t>o 13:0</w:t>
      </w:r>
      <w:r>
        <w:rPr>
          <w:rFonts w:asciiTheme="majorHAnsi" w:hAnsiTheme="majorHAnsi" w:cstheme="majorHAnsi"/>
          <w:sz w:val="24"/>
          <w:szCs w:val="24"/>
        </w:rPr>
        <w:t>0 hodin nebo od 14:30</w:t>
      </w:r>
      <w:r w:rsidR="00332833">
        <w:rPr>
          <w:rFonts w:asciiTheme="majorHAnsi" w:hAnsiTheme="majorHAnsi" w:cstheme="majorHAnsi"/>
          <w:sz w:val="24"/>
          <w:szCs w:val="24"/>
        </w:rPr>
        <w:t xml:space="preserve"> hodin, kdy neprobíhá v oddělení řízená činnost</w:t>
      </w:r>
      <w:r>
        <w:rPr>
          <w:rFonts w:asciiTheme="majorHAnsi" w:hAnsiTheme="majorHAnsi" w:cstheme="majorHAnsi"/>
          <w:sz w:val="24"/>
          <w:szCs w:val="24"/>
        </w:rPr>
        <w:t>. Do kroužků a výuky ZUŠ jsou žáci uvolňováni průběžně.</w:t>
      </w:r>
    </w:p>
    <w:p w14:paraId="74941462" w14:textId="62A84786" w:rsidR="003B3311" w:rsidRDefault="003B3311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Žák nemůže být uvolněn ze školn</w:t>
      </w:r>
      <w:r w:rsidR="009F2DD4">
        <w:rPr>
          <w:rFonts w:asciiTheme="majorHAnsi" w:hAnsiTheme="majorHAnsi" w:cstheme="majorHAnsi"/>
          <w:sz w:val="24"/>
          <w:szCs w:val="24"/>
        </w:rPr>
        <w:t>í družiny bez písemné žádosti. N</w:t>
      </w:r>
      <w:r>
        <w:rPr>
          <w:rFonts w:asciiTheme="majorHAnsi" w:hAnsiTheme="majorHAnsi" w:cstheme="majorHAnsi"/>
          <w:sz w:val="24"/>
          <w:szCs w:val="24"/>
        </w:rPr>
        <w:t>a ústní žádost zákonného zástupce nebo sourozence, ani na základě telefonického hovoru či SMS taktéž nemůže bý</w:t>
      </w:r>
      <w:r w:rsidR="009F2DD4">
        <w:rPr>
          <w:rFonts w:asciiTheme="majorHAnsi" w:hAnsiTheme="majorHAnsi" w:cstheme="majorHAnsi"/>
          <w:sz w:val="24"/>
          <w:szCs w:val="24"/>
        </w:rPr>
        <w:t>t uvolněn z důvodu ochrany a zajištění bezpečnosti žáka.</w:t>
      </w:r>
    </w:p>
    <w:p w14:paraId="66C79803" w14:textId="131471A9" w:rsidR="003B3311" w:rsidRDefault="003B3311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Zákonní zástupci a další návštěvnici do oddělení školních družin a všech vnitřních prostor školy nevstupují.</w:t>
      </w:r>
      <w:r w:rsidR="009F2DD4">
        <w:rPr>
          <w:rFonts w:asciiTheme="majorHAnsi" w:hAnsiTheme="majorHAnsi" w:cstheme="majorHAnsi"/>
          <w:sz w:val="24"/>
          <w:szCs w:val="24"/>
        </w:rPr>
        <w:t xml:space="preserve"> Při vyzvedávání žáka se zákonní zástupci zdržují venku před vstupem do vestibulu I. stupně.</w:t>
      </w:r>
    </w:p>
    <w:p w14:paraId="3B915518" w14:textId="4907DF3D" w:rsidR="003B3311" w:rsidRDefault="003B3311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Při přechodu žáků do zájmových kroužků</w:t>
      </w:r>
      <w:r w:rsidR="00F53EF3">
        <w:rPr>
          <w:rFonts w:asciiTheme="majorHAnsi" w:hAnsiTheme="majorHAnsi" w:cstheme="majorHAnsi"/>
          <w:sz w:val="24"/>
          <w:szCs w:val="24"/>
        </w:rPr>
        <w:t>, výuky ZUŠ a školních klubů, jsou žáci vždy doprovázeni vedoucím kroužku. Pedagogičtí pracovnici či vedoucí kroužků po skončení opět doprovodí žáky zpět do jednotlivých oddělení školní družiny.</w:t>
      </w:r>
    </w:p>
    <w:p w14:paraId="55DA3394" w14:textId="3DC1E28E" w:rsidR="00C94A7E" w:rsidRPr="00C94A7E" w:rsidRDefault="00C94A7E" w:rsidP="008064F3">
      <w:pPr>
        <w:pStyle w:val="Zkladntext2"/>
        <w:shd w:val="clear" w:color="auto" w:fill="auto"/>
        <w:spacing w:before="0" w:after="0"/>
        <w:ind w:right="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0A55A152" w14:textId="502B9E01" w:rsidR="00506F54" w:rsidRDefault="00323004" w:rsidP="00506F54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6" w:name="bookmark5"/>
      <w:r w:rsidRPr="00F53EF3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Podmínky zajištění bezpečnosti a ochrany zdraví dětí a jejich ochrany před rizikovým</w:t>
      </w:r>
      <w:r w:rsidRPr="00F53EF3">
        <w:t xml:space="preserve"> </w:t>
      </w:r>
      <w:r w:rsidRPr="00F53EF3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chováním a před projevy diskriminace, nepřátelství nebo násilí</w:t>
      </w:r>
      <w:bookmarkEnd w:id="6"/>
    </w:p>
    <w:p w14:paraId="3459630E" w14:textId="77777777" w:rsidR="0077261E" w:rsidRPr="0077261E" w:rsidRDefault="0077261E" w:rsidP="0077261E">
      <w:pPr>
        <w:rPr>
          <w:sz w:val="6"/>
        </w:rPr>
      </w:pPr>
    </w:p>
    <w:p w14:paraId="38E252DD" w14:textId="77777777" w:rsidR="009F2DD4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F53EF3">
        <w:rPr>
          <w:rFonts w:asciiTheme="majorHAnsi" w:hAnsiTheme="majorHAnsi" w:cstheme="majorHAnsi"/>
          <w:sz w:val="24"/>
          <w:szCs w:val="24"/>
        </w:rPr>
        <w:t xml:space="preserve">Všichni žáci se chovají při pobytu ve škole i mimo školu tak, aby neohrozili zdraví a majetek svůj ani jiných osob. Žákům není dovoleno v době mimo vyučování zdržovat se v prostorách školy, pokud nad nimi není vykonáván dohled způsobilou osobou. </w:t>
      </w:r>
    </w:p>
    <w:p w14:paraId="29E9DC4B" w14:textId="45F73CBF" w:rsidR="005046C3" w:rsidRPr="00F53EF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F53EF3">
        <w:rPr>
          <w:rFonts w:asciiTheme="majorHAnsi" w:hAnsiTheme="majorHAnsi" w:cstheme="majorHAnsi"/>
          <w:sz w:val="24"/>
          <w:szCs w:val="24"/>
        </w:rPr>
        <w:t>Vychovatelé školní družiny provedou prokazatelné poučení žáků v prvním dnu školního roku a dodatečné poučení žáků, kteří v prvním dnu chyběli, provedou o tom písemný záznam. Škola odpovídá za žáky v době dané rozvrhem činnosti družiny.</w:t>
      </w:r>
    </w:p>
    <w:p w14:paraId="21DCB691" w14:textId="77777777" w:rsidR="005046C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F53EF3">
        <w:rPr>
          <w:rFonts w:asciiTheme="majorHAnsi" w:hAnsiTheme="majorHAnsi" w:cstheme="majorHAnsi"/>
          <w:sz w:val="24"/>
          <w:szCs w:val="24"/>
        </w:rPr>
        <w:t>Všichni zaměstnanci školy jsou při vzdělávání a během souvisejícího provozu školní družiny povinni přihlížet k základním fyziologickým potřebám dětí a vytvářet podmínky pro jejich zdravý vývoj a pro předcházení vzniku rizikového chování, poskytovat jim nezbytné informace k zajištění bezpečnosti a ochrany zdrav</w:t>
      </w:r>
      <w:r w:rsidR="00F53EF3">
        <w:rPr>
          <w:rFonts w:asciiTheme="majorHAnsi" w:hAnsiTheme="majorHAnsi" w:cstheme="majorHAnsi"/>
          <w:sz w:val="24"/>
          <w:szCs w:val="24"/>
        </w:rPr>
        <w:t>í.</w:t>
      </w:r>
    </w:p>
    <w:p w14:paraId="0BB4E498" w14:textId="690F42BB" w:rsidR="00F53EF3" w:rsidRPr="00F53EF3" w:rsidRDefault="00F53EF3" w:rsidP="008064F3">
      <w:pPr>
        <w:pStyle w:val="Zkladntext2"/>
        <w:shd w:val="clear" w:color="auto" w:fill="auto"/>
        <w:spacing w:before="0" w:after="0"/>
        <w:ind w:right="20" w:firstLine="0"/>
        <w:jc w:val="both"/>
        <w:rPr>
          <w:rFonts w:asciiTheme="majorHAnsi" w:hAnsiTheme="majorHAnsi" w:cstheme="majorHAnsi"/>
          <w:sz w:val="24"/>
          <w:szCs w:val="24"/>
        </w:rPr>
        <w:sectPr w:rsidR="00F53EF3" w:rsidRPr="00F53E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1112" w:right="1051" w:bottom="1141" w:left="1401" w:header="0" w:footer="3" w:gutter="0"/>
          <w:cols w:space="720"/>
          <w:noEndnote/>
          <w:titlePg/>
          <w:docGrid w:linePitch="360"/>
        </w:sectPr>
      </w:pPr>
    </w:p>
    <w:p w14:paraId="35B2494D" w14:textId="30A5BFFA" w:rsidR="005046C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F53EF3">
        <w:rPr>
          <w:rFonts w:asciiTheme="majorHAnsi" w:hAnsiTheme="majorHAnsi" w:cstheme="majorHAnsi"/>
          <w:sz w:val="24"/>
          <w:szCs w:val="24"/>
        </w:rPr>
        <w:t>Pedagogičtí</w:t>
      </w:r>
      <w:r w:rsidR="00CC4E43">
        <w:rPr>
          <w:rFonts w:asciiTheme="majorHAnsi" w:hAnsiTheme="majorHAnsi" w:cstheme="majorHAnsi"/>
          <w:sz w:val="24"/>
          <w:szCs w:val="24"/>
        </w:rPr>
        <w:t xml:space="preserve"> pracovníci</w:t>
      </w:r>
      <w:r w:rsidRPr="00F53EF3">
        <w:rPr>
          <w:rFonts w:asciiTheme="majorHAnsi" w:hAnsiTheme="majorHAnsi" w:cstheme="majorHAnsi"/>
          <w:sz w:val="24"/>
          <w:szCs w:val="24"/>
        </w:rPr>
        <w:t xml:space="preserve"> školní družiny dodržují předpisy k </w:t>
      </w:r>
      <w:r w:rsidR="00CC4E43">
        <w:rPr>
          <w:rFonts w:asciiTheme="majorHAnsi" w:hAnsiTheme="majorHAnsi" w:cstheme="majorHAnsi"/>
          <w:sz w:val="24"/>
          <w:szCs w:val="24"/>
        </w:rPr>
        <w:t xml:space="preserve">zajištění bezpečnosti a ochrany </w:t>
      </w:r>
      <w:r w:rsidRPr="00F53EF3">
        <w:rPr>
          <w:rFonts w:asciiTheme="majorHAnsi" w:hAnsiTheme="majorHAnsi" w:cstheme="majorHAnsi"/>
          <w:sz w:val="24"/>
          <w:szCs w:val="24"/>
        </w:rPr>
        <w:t>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nebo úrazu žáka informují bez zbytečných průtahů vedení školy a rodiče (zákonného zástupce) postiženého žáka. Nemocný žák může být odeslán k lékařskému vyšetření či ošetření jen v 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40456F08" w14:textId="1A9C143F" w:rsidR="00F53EF3" w:rsidRDefault="00F53EF3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Žákům je přísně zakázáno ve všech prostorách školy manipulovat s elektrickými spotřebiči, vypínači, elektrickým vedením, rozvody plynu a školním zařízením.</w:t>
      </w:r>
    </w:p>
    <w:p w14:paraId="70C16AFB" w14:textId="6832DFB2" w:rsidR="00F53EF3" w:rsidRDefault="00F53EF3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 bezpečnostních důvodů je žákům přísně zakázáno otevírání oken a sezení na okenních parapetech.</w:t>
      </w:r>
      <w:r w:rsidR="00CC4E43">
        <w:rPr>
          <w:rFonts w:asciiTheme="majorHAnsi" w:hAnsiTheme="majorHAnsi" w:cstheme="majorHAnsi"/>
          <w:sz w:val="24"/>
          <w:szCs w:val="24"/>
        </w:rPr>
        <w:t xml:space="preserve"> Žáci nemanipulují se žaluziemi.</w:t>
      </w:r>
    </w:p>
    <w:p w14:paraId="4093E66F" w14:textId="07CF401E" w:rsidR="008F713F" w:rsidRDefault="00F53EF3" w:rsidP="00F1438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Žáci nesmí na území školy a na akcích školy bez souhlasu vychovatelky pořizovat zvukové či obrazové záznamy. Nesmí mobilní telefon ani jinou elektroniku využívat k činnostem, které mohou ohrozit důstojnost spolužáků a pracovníků školy.</w:t>
      </w:r>
    </w:p>
    <w:p w14:paraId="34DB6F27" w14:textId="54012CC7" w:rsidR="0077261E" w:rsidRDefault="0077261E" w:rsidP="0077261E">
      <w:pPr>
        <w:pStyle w:val="Zkladntext2"/>
        <w:shd w:val="clear" w:color="auto" w:fill="auto"/>
        <w:spacing w:before="0" w:after="0"/>
        <w:ind w:left="720" w:right="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4C1FA62F" w14:textId="77777777" w:rsidR="0077261E" w:rsidRPr="00F14383" w:rsidRDefault="0077261E" w:rsidP="0077261E">
      <w:pPr>
        <w:pStyle w:val="Zkladntext2"/>
        <w:shd w:val="clear" w:color="auto" w:fill="auto"/>
        <w:spacing w:before="0" w:after="0"/>
        <w:ind w:left="720" w:right="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13B2DDA7" w14:textId="6552A84B" w:rsidR="005046C3" w:rsidRDefault="00CC4E43" w:rsidP="008064F3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7" w:name="bookmark6"/>
      <w:r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lastRenderedPageBreak/>
        <w:t>Z</w:t>
      </w:r>
      <w:r w:rsidR="00323004" w:rsidRPr="00F53EF3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acházení s majetkem školy ve školní družin</w:t>
      </w:r>
      <w:bookmarkEnd w:id="7"/>
      <w:r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ě</w:t>
      </w:r>
    </w:p>
    <w:p w14:paraId="61DBBBC0" w14:textId="77777777" w:rsidR="0099271E" w:rsidRPr="0077261E" w:rsidRDefault="0099271E" w:rsidP="008064F3">
      <w:pPr>
        <w:jc w:val="both"/>
        <w:rPr>
          <w:sz w:val="8"/>
        </w:rPr>
      </w:pPr>
    </w:p>
    <w:p w14:paraId="4FEDF881" w14:textId="77777777" w:rsidR="005046C3" w:rsidRPr="0099271E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U každého svévolného poškození nebo zničení majetku školy či osob je vyžadována úhrada od rodičů (zákonného zástupce) žáka, který poškození způsobil. Při závažnější škodě nebo nemožnosti vyřešit náhradu škody s rodiči je vznik škody hlášen Policii ČR, případně orgánům sociální péče.</w:t>
      </w:r>
    </w:p>
    <w:p w14:paraId="77634679" w14:textId="426237E7" w:rsidR="005046C3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Ztráty věcí hlásí žáci neprodleně vychovatelce. Žáci dbají na dostatečné zajištění svých věcí- uzamykání šatních skříněk, předání věcí na nezbytnou dobu do úschovy vychovatelce (</w:t>
      </w:r>
      <w:r w:rsidR="0099271E" w:rsidRPr="0099271E">
        <w:rPr>
          <w:rFonts w:asciiTheme="majorHAnsi" w:hAnsiTheme="majorHAnsi" w:cstheme="majorHAnsi"/>
          <w:sz w:val="24"/>
          <w:szCs w:val="24"/>
        </w:rPr>
        <w:t>školního trezoru).</w:t>
      </w:r>
    </w:p>
    <w:p w14:paraId="3FD119FF" w14:textId="7CA48C12" w:rsidR="0099271E" w:rsidRPr="00F14383" w:rsidRDefault="006D3EE1" w:rsidP="00F1438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Žáci si</w:t>
      </w:r>
      <w:r w:rsidR="007127A8">
        <w:rPr>
          <w:rFonts w:asciiTheme="majorHAnsi" w:hAnsiTheme="majorHAnsi" w:cstheme="majorHAnsi"/>
          <w:sz w:val="24"/>
          <w:szCs w:val="24"/>
        </w:rPr>
        <w:t xml:space="preserve"> po ukončení vyučování</w:t>
      </w:r>
      <w:r>
        <w:rPr>
          <w:rFonts w:asciiTheme="majorHAnsi" w:hAnsiTheme="majorHAnsi" w:cstheme="majorHAnsi"/>
          <w:sz w:val="24"/>
          <w:szCs w:val="24"/>
        </w:rPr>
        <w:t xml:space="preserve"> při přechodu do školní družiny odkládají aktovky do vlastních šatních skříněk. Do oddělení školní družiny s aktovkou nevstupují.</w:t>
      </w:r>
    </w:p>
    <w:p w14:paraId="36939974" w14:textId="39B38525" w:rsidR="005046C3" w:rsidRDefault="00323004" w:rsidP="008064F3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8" w:name="bookmark7"/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Pravidla pro hodnocení </w:t>
      </w:r>
      <w:bookmarkEnd w:id="8"/>
      <w:r w:rsidR="007127A8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chování žáků ve školní družině</w:t>
      </w:r>
    </w:p>
    <w:p w14:paraId="3C124B1B" w14:textId="77777777" w:rsidR="0099271E" w:rsidRPr="0077261E" w:rsidRDefault="0099271E" w:rsidP="008064F3">
      <w:pPr>
        <w:jc w:val="both"/>
        <w:rPr>
          <w:sz w:val="10"/>
        </w:rPr>
      </w:pPr>
    </w:p>
    <w:p w14:paraId="5772B69B" w14:textId="77777777" w:rsidR="005046C3" w:rsidRPr="0099271E" w:rsidRDefault="00323004" w:rsidP="008064F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Na hodnocení chování žáka ve školní družině se vztahují ustanovení vyhlášky o základním vzdělávání.</w:t>
      </w:r>
    </w:p>
    <w:p w14:paraId="3BE5AB53" w14:textId="5590C922" w:rsidR="00C45F02" w:rsidRPr="00F14383" w:rsidRDefault="00323004" w:rsidP="00F14383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 xml:space="preserve">Pokud žák narušuje soustavně školní řád, vnitřní řád školní družiny a činnost školní družiny, může být rozhodnutím ředitelky z družiny vyloučen. Ředitelka může </w:t>
      </w:r>
      <w:r w:rsidR="007127A8">
        <w:rPr>
          <w:rFonts w:asciiTheme="majorHAnsi" w:hAnsiTheme="majorHAnsi" w:cstheme="majorHAnsi"/>
          <w:sz w:val="24"/>
          <w:szCs w:val="24"/>
        </w:rPr>
        <w:t>rozhodnout o vyloučení žáka ze Š</w:t>
      </w:r>
      <w:r w:rsidRPr="0099271E">
        <w:rPr>
          <w:rFonts w:asciiTheme="majorHAnsi" w:hAnsiTheme="majorHAnsi" w:cstheme="majorHAnsi"/>
          <w:sz w:val="24"/>
          <w:szCs w:val="24"/>
        </w:rPr>
        <w:t>D, pokud t</w:t>
      </w:r>
      <w:r w:rsidR="007127A8">
        <w:rPr>
          <w:rFonts w:asciiTheme="majorHAnsi" w:hAnsiTheme="majorHAnsi" w:cstheme="majorHAnsi"/>
          <w:sz w:val="24"/>
          <w:szCs w:val="24"/>
        </w:rPr>
        <w:t xml:space="preserve">ento žák soustavně nebo </w:t>
      </w:r>
      <w:r w:rsidRPr="0099271E">
        <w:rPr>
          <w:rFonts w:asciiTheme="majorHAnsi" w:hAnsiTheme="majorHAnsi" w:cstheme="majorHAnsi"/>
          <w:sz w:val="24"/>
          <w:szCs w:val="24"/>
        </w:rPr>
        <w:t>významným projevem porušil kázeň a pořádek, ohrožuje zdraví a bezpečnost ostatních, dlouhodobě svévolně nenavštěvuje ŠD nebo z jiných zvláště závažných důvodů.</w:t>
      </w:r>
    </w:p>
    <w:p w14:paraId="74B7576F" w14:textId="5A30DB94" w:rsidR="005046C3" w:rsidRDefault="00323004" w:rsidP="008064F3">
      <w:pPr>
        <w:pStyle w:val="Nadpis1"/>
        <w:jc w:val="both"/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9" w:name="bookmark8"/>
      <w:r w:rsidRPr="0099271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Dokumentace</w:t>
      </w:r>
      <w:bookmarkEnd w:id="9"/>
      <w:r w:rsidR="00B2780E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 xml:space="preserve"> školní družiny</w:t>
      </w:r>
    </w:p>
    <w:p w14:paraId="79FD18C8" w14:textId="77777777" w:rsidR="0099271E" w:rsidRPr="0077261E" w:rsidRDefault="0099271E" w:rsidP="008064F3">
      <w:pPr>
        <w:jc w:val="both"/>
        <w:rPr>
          <w:sz w:val="12"/>
        </w:rPr>
      </w:pPr>
    </w:p>
    <w:p w14:paraId="38A22121" w14:textId="38397AC6" w:rsidR="005046C3" w:rsidRPr="0099271E" w:rsidRDefault="00323004" w:rsidP="00415D57">
      <w:pPr>
        <w:pStyle w:val="Zkladntext2"/>
        <w:shd w:val="clear" w:color="auto" w:fill="auto"/>
        <w:spacing w:before="0" w:after="0"/>
        <w:ind w:left="2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V</w:t>
      </w:r>
      <w:r w:rsidR="0099271E">
        <w:rPr>
          <w:rFonts w:asciiTheme="majorHAnsi" w:hAnsiTheme="majorHAnsi" w:cstheme="majorHAnsi"/>
          <w:sz w:val="24"/>
          <w:szCs w:val="24"/>
        </w:rPr>
        <w:t xml:space="preserve">e </w:t>
      </w:r>
      <w:r w:rsidRPr="0099271E">
        <w:rPr>
          <w:rFonts w:asciiTheme="majorHAnsi" w:hAnsiTheme="majorHAnsi" w:cstheme="majorHAnsi"/>
          <w:sz w:val="24"/>
          <w:szCs w:val="24"/>
        </w:rPr>
        <w:t xml:space="preserve">družině se vede tato </w:t>
      </w:r>
      <w:r w:rsidR="007127A8">
        <w:rPr>
          <w:rFonts w:asciiTheme="majorHAnsi" w:hAnsiTheme="majorHAnsi" w:cstheme="majorHAnsi"/>
          <w:sz w:val="24"/>
          <w:szCs w:val="24"/>
        </w:rPr>
        <w:t xml:space="preserve">pedagogická </w:t>
      </w:r>
      <w:r w:rsidRPr="0099271E">
        <w:rPr>
          <w:rFonts w:asciiTheme="majorHAnsi" w:hAnsiTheme="majorHAnsi" w:cstheme="majorHAnsi"/>
          <w:sz w:val="24"/>
          <w:szCs w:val="24"/>
        </w:rPr>
        <w:t>dokumentace:</w:t>
      </w:r>
    </w:p>
    <w:p w14:paraId="3EDDC6BB" w14:textId="4B393B92" w:rsidR="005046C3" w:rsidRPr="0099271E" w:rsidRDefault="007127A8" w:rsidP="00DD5307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Přihlášky/Zápisní lístky žáků - </w:t>
      </w:r>
      <w:r w:rsidR="00323004" w:rsidRPr="0099271E">
        <w:rPr>
          <w:rFonts w:asciiTheme="majorHAnsi" w:hAnsiTheme="majorHAnsi" w:cstheme="majorHAnsi"/>
          <w:sz w:val="24"/>
          <w:szCs w:val="24"/>
        </w:rPr>
        <w:t>jejich součástí je písemné sdělení zákonných zástupců</w:t>
      </w:r>
      <w:r w:rsidR="008F713F">
        <w:rPr>
          <w:rFonts w:asciiTheme="majorHAnsi" w:hAnsiTheme="majorHAnsi" w:cstheme="majorHAnsi"/>
          <w:sz w:val="24"/>
          <w:szCs w:val="24"/>
        </w:rPr>
        <w:t xml:space="preserve"> účastníka o rozsahu docházky, </w:t>
      </w:r>
      <w:r w:rsidR="00323004" w:rsidRPr="0099271E">
        <w:rPr>
          <w:rFonts w:asciiTheme="majorHAnsi" w:hAnsiTheme="majorHAnsi" w:cstheme="majorHAnsi"/>
          <w:sz w:val="24"/>
          <w:szCs w:val="24"/>
        </w:rPr>
        <w:t>způsobu odchodu účastníka z družiny a prohlášení o způsobu docházení do základní umělecké školy a zájmových kroužků</w:t>
      </w:r>
      <w:r w:rsidR="003D7015">
        <w:rPr>
          <w:rFonts w:asciiTheme="majorHAnsi" w:hAnsiTheme="majorHAnsi" w:cstheme="majorHAnsi"/>
          <w:sz w:val="24"/>
          <w:szCs w:val="24"/>
        </w:rPr>
        <w:t>,</w:t>
      </w:r>
    </w:p>
    <w:p w14:paraId="5D1DC24F" w14:textId="609BC279" w:rsidR="005046C3" w:rsidRPr="0099271E" w:rsidRDefault="00323004" w:rsidP="00DD5307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 xml:space="preserve">třídní knihy jednotlivých oddělení, včetně docházky </w:t>
      </w:r>
      <w:r w:rsidR="0099271E">
        <w:rPr>
          <w:rFonts w:asciiTheme="majorHAnsi" w:hAnsiTheme="majorHAnsi" w:cstheme="majorHAnsi"/>
          <w:sz w:val="24"/>
          <w:szCs w:val="24"/>
        </w:rPr>
        <w:t>žáků</w:t>
      </w:r>
      <w:r w:rsidRPr="0099271E">
        <w:rPr>
          <w:rFonts w:asciiTheme="majorHAnsi" w:hAnsiTheme="majorHAnsi" w:cstheme="majorHAnsi"/>
          <w:sz w:val="24"/>
          <w:szCs w:val="24"/>
        </w:rPr>
        <w:t>,</w:t>
      </w:r>
    </w:p>
    <w:p w14:paraId="59B42A63" w14:textId="2D6550E4" w:rsidR="005046C3" w:rsidRPr="0099271E" w:rsidRDefault="00323004" w:rsidP="00DD5307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celoroční plán činnosti, měsíční plány činnosti oddělení</w:t>
      </w:r>
      <w:r w:rsidR="003D7015">
        <w:rPr>
          <w:rFonts w:asciiTheme="majorHAnsi" w:hAnsiTheme="majorHAnsi" w:cstheme="majorHAnsi"/>
          <w:sz w:val="24"/>
          <w:szCs w:val="24"/>
        </w:rPr>
        <w:t>,</w:t>
      </w:r>
    </w:p>
    <w:p w14:paraId="6FCB0210" w14:textId="22167FF7" w:rsidR="005046C3" w:rsidRPr="0099271E" w:rsidRDefault="00323004" w:rsidP="00DD5307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9271E">
        <w:rPr>
          <w:rFonts w:asciiTheme="majorHAnsi" w:hAnsiTheme="majorHAnsi" w:cstheme="majorHAnsi"/>
          <w:sz w:val="24"/>
          <w:szCs w:val="24"/>
        </w:rPr>
        <w:t>roční hodnocení práce školní družiny jako p</w:t>
      </w:r>
      <w:r w:rsidR="007127A8">
        <w:rPr>
          <w:rFonts w:asciiTheme="majorHAnsi" w:hAnsiTheme="majorHAnsi" w:cstheme="majorHAnsi"/>
          <w:sz w:val="24"/>
          <w:szCs w:val="24"/>
        </w:rPr>
        <w:t>odklad pro výroční zprávu školy a pro autoevaluaci školní družiny,</w:t>
      </w:r>
    </w:p>
    <w:p w14:paraId="43D8828E" w14:textId="0F14D084" w:rsidR="007127A8" w:rsidRDefault="00D93428" w:rsidP="00DD5307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7127A8">
        <w:rPr>
          <w:rFonts w:asciiTheme="majorHAnsi" w:hAnsiTheme="majorHAnsi" w:cstheme="majorHAnsi"/>
          <w:sz w:val="24"/>
          <w:szCs w:val="24"/>
        </w:rPr>
        <w:t>nitřní řád školní družiny,</w:t>
      </w:r>
    </w:p>
    <w:p w14:paraId="2264DE90" w14:textId="77777777" w:rsidR="00AA281D" w:rsidRDefault="007127A8" w:rsidP="00AA281D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rozvrh činností ve školní družině,</w:t>
      </w:r>
    </w:p>
    <w:p w14:paraId="207AC998" w14:textId="4545D0B7" w:rsidR="0077261E" w:rsidRPr="00AA281D" w:rsidRDefault="007127A8" w:rsidP="00AA281D">
      <w:pPr>
        <w:pStyle w:val="Zkladntext2"/>
        <w:numPr>
          <w:ilvl w:val="0"/>
          <w:numId w:val="27"/>
        </w:numPr>
        <w:shd w:val="clear" w:color="auto" w:fill="auto"/>
        <w:spacing w:before="0" w:after="0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281D">
        <w:rPr>
          <w:rFonts w:asciiTheme="majorHAnsi" w:hAnsiTheme="majorHAnsi" w:cstheme="majorHAnsi"/>
          <w:sz w:val="24"/>
          <w:szCs w:val="24"/>
        </w:rPr>
        <w:t>kniha</w:t>
      </w:r>
      <w:r w:rsidR="00323004" w:rsidRPr="00AA281D">
        <w:rPr>
          <w:rFonts w:asciiTheme="majorHAnsi" w:hAnsiTheme="majorHAnsi" w:cstheme="majorHAnsi"/>
          <w:sz w:val="24"/>
          <w:szCs w:val="24"/>
        </w:rPr>
        <w:t xml:space="preserve"> úrazů a záznamy o úrazech žáků jsou souč</w:t>
      </w:r>
      <w:r w:rsidR="00506F54" w:rsidRPr="00AA281D">
        <w:rPr>
          <w:rFonts w:asciiTheme="majorHAnsi" w:hAnsiTheme="majorHAnsi" w:cstheme="majorHAnsi"/>
          <w:sz w:val="24"/>
          <w:szCs w:val="24"/>
        </w:rPr>
        <w:t>ástí dokumentace BOZ celé školy</w:t>
      </w:r>
    </w:p>
    <w:p w14:paraId="40CA1B2F" w14:textId="1AFA5E6A" w:rsidR="0077261E" w:rsidRDefault="0077261E" w:rsidP="0077261E"/>
    <w:p w14:paraId="1204C640" w14:textId="77777777" w:rsidR="008F713F" w:rsidRPr="0077261E" w:rsidRDefault="008F713F" w:rsidP="0077261E">
      <w:pPr>
        <w:rPr>
          <w:sz w:val="16"/>
        </w:rPr>
        <w:sectPr w:rsidR="008F713F" w:rsidRPr="0077261E" w:rsidSect="0077261E">
          <w:type w:val="continuous"/>
          <w:pgSz w:w="11909" w:h="16838"/>
          <w:pgMar w:top="993" w:right="1246" w:bottom="1564" w:left="1217" w:header="0" w:footer="3" w:gutter="0"/>
          <w:cols w:space="720"/>
          <w:noEndnote/>
          <w:docGrid w:linePitch="360"/>
        </w:sectPr>
      </w:pPr>
    </w:p>
    <w:p w14:paraId="5289C07E" w14:textId="2ACA9429" w:rsidR="005046C3" w:rsidRDefault="005046C3" w:rsidP="00415D57">
      <w:pPr>
        <w:framePr w:h="638" w:wrap="notBeside" w:vAnchor="text" w:hAnchor="text" w:xAlign="center" w:y="1"/>
        <w:jc w:val="both"/>
        <w:rPr>
          <w:sz w:val="0"/>
          <w:szCs w:val="0"/>
        </w:rPr>
      </w:pPr>
    </w:p>
    <w:p w14:paraId="2E0E0F19" w14:textId="00A20DC2" w:rsidR="0069262B" w:rsidRPr="0077261E" w:rsidRDefault="00D14165" w:rsidP="00415D57">
      <w:pPr>
        <w:pStyle w:val="Nadpis1"/>
        <w:keepNext w:val="0"/>
        <w:keepLines w:val="0"/>
        <w:spacing w:before="0"/>
        <w:ind w:left="788" w:hanging="431"/>
        <w:jc w:val="both"/>
      </w:pPr>
      <w:bookmarkStart w:id="10" w:name="bookmark9"/>
      <w:r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Z</w:t>
      </w:r>
      <w:r w:rsidR="00323004" w:rsidRPr="0069262B">
        <w:rPr>
          <w:rStyle w:val="Nadpis12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  <w:u w:val="none"/>
        </w:rPr>
        <w:t>ávěrečná ustanovení</w:t>
      </w:r>
      <w:bookmarkEnd w:id="10"/>
    </w:p>
    <w:p w14:paraId="4498D42E" w14:textId="27DBD207" w:rsidR="005046C3" w:rsidRPr="0069262B" w:rsidRDefault="00323004" w:rsidP="00415D57">
      <w:pPr>
        <w:pStyle w:val="Zkladntext2"/>
        <w:numPr>
          <w:ilvl w:val="0"/>
          <w:numId w:val="34"/>
        </w:numPr>
        <w:shd w:val="clear" w:color="auto" w:fill="auto"/>
        <w:tabs>
          <w:tab w:val="left" w:pos="916"/>
        </w:tabs>
        <w:spacing w:before="0" w:after="0"/>
        <w:ind w:right="600"/>
        <w:jc w:val="both"/>
        <w:rPr>
          <w:rFonts w:asciiTheme="majorHAnsi" w:hAnsiTheme="majorHAnsi" w:cstheme="majorHAnsi"/>
          <w:sz w:val="24"/>
          <w:szCs w:val="24"/>
        </w:rPr>
      </w:pPr>
      <w:r w:rsidRPr="0069262B">
        <w:rPr>
          <w:rFonts w:asciiTheme="majorHAnsi" w:hAnsiTheme="majorHAnsi" w:cstheme="majorHAnsi"/>
          <w:sz w:val="24"/>
          <w:szCs w:val="24"/>
        </w:rPr>
        <w:t>Kontrolou provádění ustanovení této směrnice je statutárním orgánem školy pověřen</w:t>
      </w:r>
      <w:r w:rsidR="007127A8">
        <w:rPr>
          <w:rFonts w:asciiTheme="majorHAnsi" w:hAnsiTheme="majorHAnsi" w:cstheme="majorHAnsi"/>
          <w:sz w:val="24"/>
          <w:szCs w:val="24"/>
        </w:rPr>
        <w:t xml:space="preserve">a </w:t>
      </w:r>
      <w:r w:rsidRPr="0069262B">
        <w:rPr>
          <w:rFonts w:asciiTheme="majorHAnsi" w:hAnsiTheme="majorHAnsi" w:cstheme="majorHAnsi"/>
          <w:sz w:val="24"/>
          <w:szCs w:val="24"/>
        </w:rPr>
        <w:t>vedoucí vychovatelka školní družiny.</w:t>
      </w:r>
    </w:p>
    <w:p w14:paraId="34DB78E7" w14:textId="77777777" w:rsidR="005046C3" w:rsidRDefault="00323004" w:rsidP="00415D57">
      <w:pPr>
        <w:pStyle w:val="Zkladntext2"/>
        <w:numPr>
          <w:ilvl w:val="0"/>
          <w:numId w:val="34"/>
        </w:numPr>
        <w:shd w:val="clear" w:color="auto" w:fill="auto"/>
        <w:tabs>
          <w:tab w:val="left" w:pos="945"/>
        </w:tabs>
        <w:spacing w:before="0" w:after="0"/>
        <w:ind w:right="600"/>
        <w:jc w:val="both"/>
        <w:rPr>
          <w:rFonts w:asciiTheme="majorHAnsi" w:hAnsiTheme="majorHAnsi" w:cstheme="majorHAnsi"/>
          <w:sz w:val="24"/>
          <w:szCs w:val="24"/>
        </w:rPr>
      </w:pPr>
      <w:r w:rsidRPr="0069262B">
        <w:rPr>
          <w:rFonts w:asciiTheme="majorHAnsi" w:hAnsiTheme="majorHAnsi" w:cstheme="majorHAnsi"/>
          <w:sz w:val="24"/>
          <w:szCs w:val="24"/>
        </w:rPr>
        <w:t>Zrušuje se předchozí znění této směrnice. Uložení směrnice v archivu školy se řídí spisovým řádem školy.</w:t>
      </w:r>
    </w:p>
    <w:p w14:paraId="5B79CC66" w14:textId="168D8C69" w:rsidR="0069262B" w:rsidRDefault="0069262B" w:rsidP="00415D57">
      <w:pPr>
        <w:pStyle w:val="Zkladntext2"/>
        <w:numPr>
          <w:ilvl w:val="0"/>
          <w:numId w:val="34"/>
        </w:numPr>
        <w:shd w:val="clear" w:color="auto" w:fill="auto"/>
        <w:tabs>
          <w:tab w:val="left" w:pos="1040"/>
        </w:tabs>
        <w:spacing w:before="0" w:after="87" w:line="2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69262B">
        <w:rPr>
          <w:rFonts w:asciiTheme="majorHAnsi" w:hAnsiTheme="majorHAnsi" w:cstheme="majorHAnsi"/>
          <w:sz w:val="24"/>
          <w:szCs w:val="24"/>
        </w:rPr>
        <w:t>Směrnice nabývá platnosti dnem podpisu ředitelem školy a zveřejněním.</w:t>
      </w:r>
    </w:p>
    <w:p w14:paraId="4F50635F" w14:textId="77777777" w:rsidR="00D93428" w:rsidRPr="0069262B" w:rsidRDefault="00D93428" w:rsidP="00D93428">
      <w:pPr>
        <w:pStyle w:val="Zkladntext2"/>
        <w:shd w:val="clear" w:color="auto" w:fill="auto"/>
        <w:tabs>
          <w:tab w:val="left" w:pos="1040"/>
        </w:tabs>
        <w:spacing w:before="0" w:after="87" w:line="220" w:lineRule="exact"/>
        <w:ind w:left="72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25D705E0" w14:textId="0B680EDB" w:rsidR="0069262B" w:rsidRPr="0077261E" w:rsidRDefault="0069262B" w:rsidP="0077261E">
      <w:pPr>
        <w:pStyle w:val="Zkladntext2"/>
        <w:numPr>
          <w:ilvl w:val="0"/>
          <w:numId w:val="34"/>
        </w:numPr>
        <w:shd w:val="clear" w:color="auto" w:fill="auto"/>
        <w:tabs>
          <w:tab w:val="left" w:pos="1050"/>
        </w:tabs>
        <w:spacing w:before="0" w:after="598" w:line="2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77261E">
        <w:rPr>
          <w:rFonts w:asciiTheme="majorHAnsi" w:hAnsiTheme="majorHAnsi" w:cstheme="majorHAnsi"/>
          <w:sz w:val="24"/>
          <w:szCs w:val="24"/>
        </w:rPr>
        <w:t>Směrnice nabývá účinnosti dnem 3.</w:t>
      </w:r>
      <w:r w:rsidR="008064F3" w:rsidRPr="0077261E">
        <w:rPr>
          <w:rFonts w:asciiTheme="majorHAnsi" w:hAnsiTheme="majorHAnsi" w:cstheme="majorHAnsi"/>
          <w:sz w:val="24"/>
          <w:szCs w:val="24"/>
        </w:rPr>
        <w:t xml:space="preserve"> </w:t>
      </w:r>
      <w:r w:rsidRPr="0077261E">
        <w:rPr>
          <w:rFonts w:asciiTheme="majorHAnsi" w:hAnsiTheme="majorHAnsi" w:cstheme="majorHAnsi"/>
          <w:sz w:val="24"/>
          <w:szCs w:val="24"/>
        </w:rPr>
        <w:t>9.</w:t>
      </w:r>
      <w:r w:rsidR="008064F3" w:rsidRPr="0077261E">
        <w:rPr>
          <w:rFonts w:asciiTheme="majorHAnsi" w:hAnsiTheme="majorHAnsi" w:cstheme="majorHAnsi"/>
          <w:sz w:val="24"/>
          <w:szCs w:val="24"/>
        </w:rPr>
        <w:t xml:space="preserve"> </w:t>
      </w:r>
      <w:r w:rsidRPr="0077261E">
        <w:rPr>
          <w:rFonts w:asciiTheme="majorHAnsi" w:hAnsiTheme="majorHAnsi" w:cstheme="majorHAnsi"/>
          <w:sz w:val="24"/>
          <w:szCs w:val="24"/>
        </w:rPr>
        <w:t>201</w:t>
      </w:r>
      <w:r w:rsidR="008064F3" w:rsidRPr="0077261E">
        <w:rPr>
          <w:rFonts w:asciiTheme="majorHAnsi" w:hAnsiTheme="majorHAnsi" w:cstheme="majorHAnsi"/>
          <w:sz w:val="24"/>
          <w:szCs w:val="24"/>
        </w:rPr>
        <w:t>8.</w:t>
      </w:r>
    </w:p>
    <w:p w14:paraId="4603FF94" w14:textId="33E7BB95" w:rsidR="0069262B" w:rsidRDefault="0069262B" w:rsidP="0077261E">
      <w:pPr>
        <w:pStyle w:val="Zkladntext50"/>
        <w:shd w:val="clear" w:color="auto" w:fill="auto"/>
        <w:tabs>
          <w:tab w:val="left" w:pos="5486"/>
        </w:tabs>
        <w:spacing w:line="220" w:lineRule="exact"/>
        <w:ind w:firstLine="0"/>
        <w:jc w:val="both"/>
        <w:rPr>
          <w:rFonts w:asciiTheme="majorHAnsi" w:hAnsiTheme="majorHAnsi" w:cstheme="majorHAnsi"/>
          <w:sz w:val="18"/>
          <w:szCs w:val="18"/>
        </w:rPr>
      </w:pPr>
      <w:r w:rsidRPr="0077261E">
        <w:rPr>
          <w:rStyle w:val="Zkladntext511pt"/>
          <w:rFonts w:asciiTheme="majorHAnsi" w:hAnsiTheme="majorHAnsi" w:cstheme="majorHAnsi"/>
          <w:sz w:val="24"/>
          <w:szCs w:val="24"/>
        </w:rPr>
        <w:t xml:space="preserve">Ve Zlíně </w:t>
      </w:r>
      <w:r w:rsidR="007127A8" w:rsidRPr="0077261E">
        <w:rPr>
          <w:rStyle w:val="Zkladntext511pt"/>
          <w:rFonts w:asciiTheme="majorHAnsi" w:hAnsiTheme="majorHAnsi" w:cstheme="majorHAnsi"/>
          <w:sz w:val="24"/>
          <w:szCs w:val="24"/>
        </w:rPr>
        <w:t>–</w:t>
      </w:r>
      <w:r w:rsidRPr="0077261E">
        <w:rPr>
          <w:rStyle w:val="Zkladntext511pt"/>
          <w:rFonts w:asciiTheme="majorHAnsi" w:hAnsiTheme="majorHAnsi" w:cstheme="majorHAnsi"/>
          <w:sz w:val="24"/>
          <w:szCs w:val="24"/>
        </w:rPr>
        <w:t xml:space="preserve"> Malenovicích</w:t>
      </w:r>
      <w:r w:rsidR="007127A8" w:rsidRPr="0077261E">
        <w:rPr>
          <w:rStyle w:val="Zkladntext511pt"/>
          <w:rFonts w:asciiTheme="majorHAnsi" w:hAnsiTheme="majorHAnsi" w:cstheme="majorHAnsi"/>
          <w:sz w:val="24"/>
          <w:szCs w:val="24"/>
        </w:rPr>
        <w:t>, dne 31. 8. 2018</w:t>
      </w:r>
    </w:p>
    <w:p w14:paraId="5C141313" w14:textId="77777777" w:rsidR="0077261E" w:rsidRPr="0077261E" w:rsidRDefault="0077261E" w:rsidP="0077261E">
      <w:pPr>
        <w:pStyle w:val="Zkladntext50"/>
        <w:shd w:val="clear" w:color="auto" w:fill="auto"/>
        <w:tabs>
          <w:tab w:val="left" w:pos="5486"/>
        </w:tabs>
        <w:spacing w:line="220" w:lineRule="exact"/>
        <w:ind w:firstLine="0"/>
        <w:jc w:val="both"/>
        <w:rPr>
          <w:rFonts w:asciiTheme="majorHAnsi" w:hAnsiTheme="majorHAnsi" w:cstheme="majorHAnsi"/>
          <w:sz w:val="12"/>
          <w:szCs w:val="18"/>
        </w:rPr>
      </w:pPr>
    </w:p>
    <w:p w14:paraId="22709D1F" w14:textId="6F9F7BE2" w:rsidR="0069262B" w:rsidRPr="0069262B" w:rsidRDefault="0069262B" w:rsidP="008064F3">
      <w:pPr>
        <w:pStyle w:val="Zkladntext2"/>
        <w:shd w:val="clear" w:color="auto" w:fill="auto"/>
        <w:spacing w:before="0" w:after="0" w:line="288" w:lineRule="exact"/>
        <w:ind w:right="16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262B">
        <w:rPr>
          <w:rFonts w:asciiTheme="majorHAnsi" w:hAnsiTheme="majorHAnsi" w:cstheme="majorHAnsi"/>
          <w:sz w:val="24"/>
          <w:szCs w:val="24"/>
        </w:rPr>
        <w:t>Pae</w:t>
      </w:r>
      <w:r w:rsidR="00D14165">
        <w:rPr>
          <w:rFonts w:asciiTheme="majorHAnsi" w:hAnsiTheme="majorHAnsi" w:cstheme="majorHAnsi"/>
          <w:sz w:val="24"/>
          <w:szCs w:val="24"/>
        </w:rPr>
        <w:t>d</w:t>
      </w:r>
      <w:r w:rsidRPr="0069262B">
        <w:rPr>
          <w:rFonts w:asciiTheme="majorHAnsi" w:hAnsiTheme="majorHAnsi" w:cstheme="majorHAnsi"/>
          <w:sz w:val="24"/>
          <w:szCs w:val="24"/>
        </w:rPr>
        <w:t>Dr. Zdeňka Jančíková, Ph.D., ředitelka školy</w:t>
      </w:r>
    </w:p>
    <w:p w14:paraId="3610C459" w14:textId="2218A0A1" w:rsidR="0069262B" w:rsidRPr="0069262B" w:rsidRDefault="0069262B" w:rsidP="0069262B">
      <w:pPr>
        <w:pStyle w:val="Zkladntext2"/>
        <w:shd w:val="clear" w:color="auto" w:fill="auto"/>
        <w:tabs>
          <w:tab w:val="left" w:pos="945"/>
        </w:tabs>
        <w:spacing w:before="0" w:after="0"/>
        <w:ind w:left="360" w:right="600" w:firstLine="0"/>
        <w:rPr>
          <w:rFonts w:asciiTheme="majorHAnsi" w:hAnsiTheme="majorHAnsi" w:cstheme="majorHAnsi"/>
          <w:sz w:val="24"/>
          <w:szCs w:val="24"/>
        </w:rPr>
        <w:sectPr w:rsidR="0069262B" w:rsidRPr="0069262B" w:rsidSect="0077261E">
          <w:headerReference w:type="default" r:id="rId16"/>
          <w:footerReference w:type="even" r:id="rId17"/>
          <w:type w:val="continuous"/>
          <w:pgSz w:w="11909" w:h="16838"/>
          <w:pgMar w:top="110" w:right="873" w:bottom="284" w:left="873" w:header="0" w:footer="3" w:gutter="0"/>
          <w:cols w:space="720"/>
          <w:noEndnote/>
          <w:docGrid w:linePitch="360"/>
        </w:sectPr>
      </w:pPr>
    </w:p>
    <w:p w14:paraId="15D3D757" w14:textId="77777777" w:rsidR="005046C3" w:rsidRDefault="005046C3">
      <w:pPr>
        <w:spacing w:line="840" w:lineRule="exact"/>
      </w:pPr>
    </w:p>
    <w:p w14:paraId="7AF8F48D" w14:textId="12AC5B47" w:rsidR="005046C3" w:rsidRDefault="001D73B3">
      <w:pPr>
        <w:framePr w:h="3494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7935EF82" wp14:editId="2758BF37">
            <wp:extent cx="4587875" cy="2226310"/>
            <wp:effectExtent l="0" t="0" r="0" b="0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BE28" w14:textId="77777777" w:rsidR="005046C3" w:rsidRDefault="005046C3">
      <w:pPr>
        <w:rPr>
          <w:sz w:val="2"/>
          <w:szCs w:val="2"/>
        </w:rPr>
      </w:pPr>
    </w:p>
    <w:p w14:paraId="6BEDE4F6" w14:textId="77777777" w:rsidR="005046C3" w:rsidRDefault="005046C3">
      <w:pPr>
        <w:rPr>
          <w:sz w:val="2"/>
          <w:szCs w:val="2"/>
        </w:rPr>
      </w:pPr>
    </w:p>
    <w:sectPr w:rsidR="005046C3">
      <w:pgSz w:w="11909" w:h="16838"/>
      <w:pgMar w:top="1089" w:right="821" w:bottom="4521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9CFB4" w14:textId="77777777" w:rsidR="00867420" w:rsidRDefault="00867420">
      <w:r>
        <w:separator/>
      </w:r>
    </w:p>
  </w:endnote>
  <w:endnote w:type="continuationSeparator" w:id="0">
    <w:p w14:paraId="509C5FD8" w14:textId="77777777" w:rsidR="00867420" w:rsidRDefault="0086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758D" w14:textId="7900C2B9" w:rsidR="005046C3" w:rsidRDefault="001D73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F49DC95" wp14:editId="676A6DBC">
              <wp:simplePos x="0" y="0"/>
              <wp:positionH relativeFrom="page">
                <wp:posOffset>854710</wp:posOffset>
              </wp:positionH>
              <wp:positionV relativeFrom="page">
                <wp:posOffset>10152380</wp:posOffset>
              </wp:positionV>
              <wp:extent cx="5770245" cy="131445"/>
              <wp:effectExtent l="0" t="0" r="4445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952D4" w14:textId="2F5CE67E" w:rsidR="005046C3" w:rsidRDefault="005046C3">
                          <w:pPr>
                            <w:pStyle w:val="ZhlavneboZpat0"/>
                            <w:shd w:val="clear" w:color="auto" w:fill="auto"/>
                            <w:tabs>
                              <w:tab w:val="right" w:pos="9086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F49DC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3pt;margin-top:799.4pt;width:454.3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y6qQIAAKc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" filled="f" stroked="f">
              <v:textbox style="mso-fit-shape-to-text:t" inset="0,0,0,0">
                <w:txbxContent>
                  <w:p w14:paraId="5F8952D4" w14:textId="2F5CE67E" w:rsidR="005046C3" w:rsidRDefault="005046C3">
                    <w:pPr>
                      <w:pStyle w:val="ZhlavneboZpat0"/>
                      <w:shd w:val="clear" w:color="auto" w:fill="auto"/>
                      <w:tabs>
                        <w:tab w:val="right" w:pos="9086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42B7" w14:textId="0105FD42" w:rsidR="003564C2" w:rsidRDefault="003564C2" w:rsidP="003564C2">
    <w:pPr>
      <w:pStyle w:val="Zpat"/>
    </w:pPr>
  </w:p>
  <w:p w14:paraId="02A06097" w14:textId="77777777" w:rsidR="003564C2" w:rsidRDefault="003564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874E" w14:textId="62BEE46D" w:rsidR="005046C3" w:rsidRDefault="005046C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37992"/>
      <w:docPartObj>
        <w:docPartGallery w:val="Page Numbers (Bottom of Page)"/>
        <w:docPartUnique/>
      </w:docPartObj>
    </w:sdtPr>
    <w:sdtEndPr/>
    <w:sdtContent>
      <w:p w14:paraId="69E395A5" w14:textId="20AA48D3" w:rsidR="00B2780E" w:rsidRDefault="00B278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13">
          <w:rPr>
            <w:noProof/>
          </w:rPr>
          <w:t>7</w:t>
        </w:r>
        <w:r>
          <w:fldChar w:fldCharType="end"/>
        </w:r>
      </w:p>
    </w:sdtContent>
  </w:sdt>
  <w:p w14:paraId="5EA64005" w14:textId="2810F5DE" w:rsidR="005046C3" w:rsidRDefault="005046C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107D" w14:textId="735F84A1" w:rsidR="00773ACB" w:rsidRDefault="00773ACB" w:rsidP="00773ACB">
    <w:pPr>
      <w:pStyle w:val="Zpat"/>
      <w:jc w:val="right"/>
    </w:pPr>
  </w:p>
  <w:p w14:paraId="22FECA85" w14:textId="24CB977C" w:rsidR="005046C3" w:rsidRDefault="005046C3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D707" w14:textId="61FA0F21" w:rsidR="004E41BF" w:rsidRDefault="004E41B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09B1" w14:textId="77777777" w:rsidR="00867420" w:rsidRDefault="00867420"/>
  </w:footnote>
  <w:footnote w:type="continuationSeparator" w:id="0">
    <w:p w14:paraId="70ADAB5E" w14:textId="77777777" w:rsidR="00867420" w:rsidRDefault="00867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C5CA" w14:textId="1FC86794" w:rsidR="005046C3" w:rsidRDefault="005046C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C58B" w14:textId="77777777" w:rsidR="005046C3" w:rsidRDefault="005046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F5F5" w14:textId="641C2078" w:rsidR="005046C3" w:rsidRDefault="005046C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5473" w14:textId="00EA233E" w:rsidR="004E41BF" w:rsidRDefault="004E41B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A0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3F74541"/>
    <w:multiLevelType w:val="multilevel"/>
    <w:tmpl w:val="0B481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02C9B"/>
    <w:multiLevelType w:val="hybridMultilevel"/>
    <w:tmpl w:val="5BF4F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E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809CA"/>
    <w:multiLevelType w:val="hybridMultilevel"/>
    <w:tmpl w:val="697C4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2D8"/>
    <w:multiLevelType w:val="hybridMultilevel"/>
    <w:tmpl w:val="78748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72E4"/>
    <w:multiLevelType w:val="hybridMultilevel"/>
    <w:tmpl w:val="CB12EC16"/>
    <w:lvl w:ilvl="0" w:tplc="040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5E93316"/>
    <w:multiLevelType w:val="multilevel"/>
    <w:tmpl w:val="06265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162A5"/>
    <w:multiLevelType w:val="hybridMultilevel"/>
    <w:tmpl w:val="2A1A8906"/>
    <w:lvl w:ilvl="0" w:tplc="040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1DFF65D7"/>
    <w:multiLevelType w:val="multilevel"/>
    <w:tmpl w:val="8AE86F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33C90"/>
    <w:multiLevelType w:val="hybridMultilevel"/>
    <w:tmpl w:val="1BA62E6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79F4B51"/>
    <w:multiLevelType w:val="hybridMultilevel"/>
    <w:tmpl w:val="D728A84A"/>
    <w:lvl w:ilvl="0" w:tplc="DDA21C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65FBE"/>
    <w:multiLevelType w:val="hybridMultilevel"/>
    <w:tmpl w:val="EC74E2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D162EA"/>
    <w:multiLevelType w:val="multilevel"/>
    <w:tmpl w:val="C99635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17DAE"/>
    <w:multiLevelType w:val="hybridMultilevel"/>
    <w:tmpl w:val="C34CB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7285"/>
    <w:multiLevelType w:val="hybridMultilevel"/>
    <w:tmpl w:val="30A0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05F5"/>
    <w:multiLevelType w:val="hybridMultilevel"/>
    <w:tmpl w:val="5C0804A4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AF6300A"/>
    <w:multiLevelType w:val="hybridMultilevel"/>
    <w:tmpl w:val="E29E7932"/>
    <w:lvl w:ilvl="0" w:tplc="DD9C4F1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B57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</w:lvl>
  </w:abstractNum>
  <w:abstractNum w:abstractNumId="19" w15:restartNumberingAfterBreak="0">
    <w:nsid w:val="3CCA5001"/>
    <w:multiLevelType w:val="hybridMultilevel"/>
    <w:tmpl w:val="547A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80D7D"/>
    <w:multiLevelType w:val="multilevel"/>
    <w:tmpl w:val="50FEB7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04A8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53966CDA"/>
    <w:multiLevelType w:val="hybridMultilevel"/>
    <w:tmpl w:val="87C6288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87D7F6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BE774ED"/>
    <w:multiLevelType w:val="hybridMultilevel"/>
    <w:tmpl w:val="F984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21131"/>
    <w:multiLevelType w:val="hybridMultilevel"/>
    <w:tmpl w:val="59C4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840A5"/>
    <w:multiLevelType w:val="multilevel"/>
    <w:tmpl w:val="9D22C97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C15890"/>
    <w:multiLevelType w:val="hybridMultilevel"/>
    <w:tmpl w:val="B0287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688F"/>
    <w:multiLevelType w:val="multilevel"/>
    <w:tmpl w:val="817C0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040FF2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A0B5032"/>
    <w:multiLevelType w:val="multilevel"/>
    <w:tmpl w:val="E84E9A02"/>
    <w:lvl w:ilvl="0">
      <w:start w:val="1"/>
      <w:numFmt w:val="decimal"/>
      <w:lvlText w:val="%1."/>
      <w:lvlJc w:val="left"/>
      <w:rPr>
        <w:rFonts w:asciiTheme="majorHAnsi" w:eastAsiaTheme="majorEastAsia" w:hAnsiTheme="majorHAnsi" w:cstheme="maj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A526ED"/>
    <w:multiLevelType w:val="multilevel"/>
    <w:tmpl w:val="1A5492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D27EF8"/>
    <w:multiLevelType w:val="multilevel"/>
    <w:tmpl w:val="66C27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1"/>
  </w:num>
  <w:num w:numId="3">
    <w:abstractNumId w:val="1"/>
  </w:num>
  <w:num w:numId="4">
    <w:abstractNumId w:val="9"/>
  </w:num>
  <w:num w:numId="5">
    <w:abstractNumId w:val="26"/>
  </w:num>
  <w:num w:numId="6">
    <w:abstractNumId w:val="13"/>
  </w:num>
  <w:num w:numId="7">
    <w:abstractNumId w:val="20"/>
  </w:num>
  <w:num w:numId="8">
    <w:abstractNumId w:val="7"/>
  </w:num>
  <w:num w:numId="9">
    <w:abstractNumId w:val="28"/>
  </w:num>
  <w:num w:numId="10">
    <w:abstractNumId w:val="32"/>
  </w:num>
  <w:num w:numId="11">
    <w:abstractNumId w:val="27"/>
  </w:num>
  <w:num w:numId="12">
    <w:abstractNumId w:val="29"/>
  </w:num>
  <w:num w:numId="13">
    <w:abstractNumId w:val="0"/>
  </w:num>
  <w:num w:numId="14">
    <w:abstractNumId w:val="18"/>
  </w:num>
  <w:num w:numId="15">
    <w:abstractNumId w:val="14"/>
  </w:num>
  <w:num w:numId="16">
    <w:abstractNumId w:val="18"/>
  </w:num>
  <w:num w:numId="17">
    <w:abstractNumId w:val="24"/>
  </w:num>
  <w:num w:numId="18">
    <w:abstractNumId w:val="18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8"/>
  </w:num>
  <w:num w:numId="24">
    <w:abstractNumId w:val="21"/>
  </w:num>
  <w:num w:numId="25">
    <w:abstractNumId w:val="23"/>
  </w:num>
  <w:num w:numId="26">
    <w:abstractNumId w:val="15"/>
  </w:num>
  <w:num w:numId="27">
    <w:abstractNumId w:val="19"/>
  </w:num>
  <w:num w:numId="28">
    <w:abstractNumId w:val="22"/>
  </w:num>
  <w:num w:numId="29">
    <w:abstractNumId w:val="16"/>
  </w:num>
  <w:num w:numId="30">
    <w:abstractNumId w:val="10"/>
  </w:num>
  <w:num w:numId="31">
    <w:abstractNumId w:val="6"/>
  </w:num>
  <w:num w:numId="32">
    <w:abstractNumId w:val="25"/>
  </w:num>
  <w:num w:numId="33">
    <w:abstractNumId w:val="8"/>
  </w:num>
  <w:num w:numId="34">
    <w:abstractNumId w:val="4"/>
  </w:num>
  <w:num w:numId="35">
    <w:abstractNumId w:val="12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3"/>
    <w:rsid w:val="001D73B3"/>
    <w:rsid w:val="00246D36"/>
    <w:rsid w:val="002638EE"/>
    <w:rsid w:val="002839E6"/>
    <w:rsid w:val="00297F36"/>
    <w:rsid w:val="003100A7"/>
    <w:rsid w:val="00323004"/>
    <w:rsid w:val="00332833"/>
    <w:rsid w:val="003564C2"/>
    <w:rsid w:val="003663CE"/>
    <w:rsid w:val="003B326F"/>
    <w:rsid w:val="003B3311"/>
    <w:rsid w:val="003D7015"/>
    <w:rsid w:val="00415D57"/>
    <w:rsid w:val="004B3011"/>
    <w:rsid w:val="004E41BF"/>
    <w:rsid w:val="00503EA9"/>
    <w:rsid w:val="005046C3"/>
    <w:rsid w:val="00506F54"/>
    <w:rsid w:val="00584A13"/>
    <w:rsid w:val="005908B6"/>
    <w:rsid w:val="005A62A2"/>
    <w:rsid w:val="005C229E"/>
    <w:rsid w:val="00612829"/>
    <w:rsid w:val="00650D3E"/>
    <w:rsid w:val="00651E57"/>
    <w:rsid w:val="00667A0D"/>
    <w:rsid w:val="0069262B"/>
    <w:rsid w:val="006B083B"/>
    <w:rsid w:val="006B09A9"/>
    <w:rsid w:val="006D3EE1"/>
    <w:rsid w:val="007127A8"/>
    <w:rsid w:val="00726BFA"/>
    <w:rsid w:val="0077261E"/>
    <w:rsid w:val="00773247"/>
    <w:rsid w:val="00773ACB"/>
    <w:rsid w:val="007B1FB5"/>
    <w:rsid w:val="008064F3"/>
    <w:rsid w:val="00867420"/>
    <w:rsid w:val="008A1354"/>
    <w:rsid w:val="008F713F"/>
    <w:rsid w:val="0097683B"/>
    <w:rsid w:val="0099271E"/>
    <w:rsid w:val="009D7240"/>
    <w:rsid w:val="009F2DD4"/>
    <w:rsid w:val="00AA281D"/>
    <w:rsid w:val="00AA701A"/>
    <w:rsid w:val="00AB3096"/>
    <w:rsid w:val="00B2780E"/>
    <w:rsid w:val="00BA4299"/>
    <w:rsid w:val="00BA687D"/>
    <w:rsid w:val="00C45F02"/>
    <w:rsid w:val="00C65A52"/>
    <w:rsid w:val="00C94A7E"/>
    <w:rsid w:val="00CC4E43"/>
    <w:rsid w:val="00D04681"/>
    <w:rsid w:val="00D10756"/>
    <w:rsid w:val="00D14165"/>
    <w:rsid w:val="00D93428"/>
    <w:rsid w:val="00DD5307"/>
    <w:rsid w:val="00E90830"/>
    <w:rsid w:val="00EC6C1E"/>
    <w:rsid w:val="00ED5EF8"/>
    <w:rsid w:val="00F04E05"/>
    <w:rsid w:val="00F12F3A"/>
    <w:rsid w:val="00F14383"/>
    <w:rsid w:val="00F266F2"/>
    <w:rsid w:val="00F53EF3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AC03F"/>
  <w15:docId w15:val="{6149C746-D102-4156-964B-5DC5DC5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A687D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687D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687D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87D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687D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687D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687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687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687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ptTun">
    <w:name w:val="Základní text + 1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"/>
    <w:basedOn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ZhlavneboZpat9pt0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hlavneboZpatTrebuchetMS235ptKurzvadkovn2pt">
    <w:name w:val="Záhlaví nebo Zápatí + Trebuchet MS;23;5 pt;Kurzíva;Řádkování 2 pt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0"/>
      <w:w w:val="100"/>
      <w:position w:val="0"/>
      <w:sz w:val="47"/>
      <w:szCs w:val="47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MSGothic8ptNetunNekurzva">
    <w:name w:val="Základní text (7) + MS Gothic;8 pt;Ne tučné;Ne kurzíva"/>
    <w:basedOn w:val="Zkladntext7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Nekurzva">
    <w:name w:val="Základní text (2) + Ne kurzíva"/>
    <w:basedOn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1pt">
    <w:name w:val="Základní text (5) + 1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75ptNetun">
    <w:name w:val="Základní text (3) + 7;5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00" w:after="240" w:line="283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  <w:ind w:firstLine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6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6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68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68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68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68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68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68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68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C6C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3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01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B3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01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57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unhideWhenUsed/>
    <w:rsid w:val="009768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2095-EFBC-4EB4-94E3-8229D6C3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2772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König</dc:creator>
  <cp:lastModifiedBy>Jancikova Zdenka</cp:lastModifiedBy>
  <cp:revision>2</cp:revision>
  <cp:lastPrinted>2021-10-30T12:07:00Z</cp:lastPrinted>
  <dcterms:created xsi:type="dcterms:W3CDTF">2021-11-05T06:56:00Z</dcterms:created>
  <dcterms:modified xsi:type="dcterms:W3CDTF">2021-11-05T06:56:00Z</dcterms:modified>
</cp:coreProperties>
</file>