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05" w:rsidRDefault="00892505" w:rsidP="00892505">
      <w:pPr>
        <w:jc w:val="center"/>
        <w:rPr>
          <w:sz w:val="52"/>
          <w:szCs w:val="52"/>
        </w:rPr>
      </w:pPr>
    </w:p>
    <w:p w:rsidR="00892505" w:rsidRPr="006B1B1B" w:rsidRDefault="00892505" w:rsidP="00892505">
      <w:pPr>
        <w:jc w:val="center"/>
        <w:rPr>
          <w:sz w:val="52"/>
          <w:szCs w:val="52"/>
        </w:rPr>
      </w:pPr>
      <w:r w:rsidRPr="006B1B1B">
        <w:rPr>
          <w:sz w:val="52"/>
          <w:szCs w:val="52"/>
        </w:rPr>
        <w:t>ÚLOHY NA PRIJÍMACIE SKÚŠKY Z</w:t>
      </w:r>
      <w:r>
        <w:rPr>
          <w:sz w:val="52"/>
          <w:szCs w:val="52"/>
        </w:rPr>
        <w:t> </w:t>
      </w:r>
      <w:r w:rsidRPr="006B1B1B">
        <w:rPr>
          <w:sz w:val="52"/>
          <w:szCs w:val="52"/>
        </w:rPr>
        <w:t>MATEMATIKY</w:t>
      </w:r>
    </w:p>
    <w:p w:rsidR="00892505" w:rsidRDefault="00892505" w:rsidP="00892505">
      <w:pPr>
        <w:jc w:val="center"/>
        <w:rPr>
          <w:sz w:val="36"/>
          <w:szCs w:val="36"/>
        </w:rPr>
      </w:pPr>
      <w:r w:rsidRPr="006B1B1B">
        <w:rPr>
          <w:sz w:val="36"/>
          <w:szCs w:val="36"/>
        </w:rPr>
        <w:t>(štvorročné štúdium)</w:t>
      </w:r>
    </w:p>
    <w:p w:rsidR="00892505" w:rsidRDefault="00892505" w:rsidP="00892505">
      <w:pPr>
        <w:jc w:val="center"/>
        <w:rPr>
          <w:sz w:val="36"/>
          <w:szCs w:val="36"/>
        </w:rPr>
      </w:pPr>
    </w:p>
    <w:p w:rsidR="00892505" w:rsidRDefault="00892505" w:rsidP="00892505">
      <w:pPr>
        <w:jc w:val="center"/>
        <w:rPr>
          <w:sz w:val="36"/>
          <w:szCs w:val="36"/>
        </w:rPr>
      </w:pPr>
    </w:p>
    <w:p w:rsidR="00892505" w:rsidRDefault="00892505" w:rsidP="00892505">
      <w:pPr>
        <w:jc w:val="center"/>
        <w:rPr>
          <w:sz w:val="36"/>
          <w:szCs w:val="36"/>
        </w:rPr>
      </w:pPr>
      <w:r w:rsidRPr="000C51E1">
        <w:rPr>
          <w:noProof/>
          <w:sz w:val="36"/>
          <w:szCs w:val="36"/>
          <w:lang w:eastAsia="sk-SK"/>
        </w:rPr>
        <w:drawing>
          <wp:inline distT="0" distB="0" distL="0" distR="0" wp14:anchorId="323776AA" wp14:editId="14D01A99">
            <wp:extent cx="3333750" cy="4867275"/>
            <wp:effectExtent l="0" t="0" r="0" b="9525"/>
            <wp:docPr id="1" name="Obrázok 1" descr="C:\Users\Uzivatel\Desktop\c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cylin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1658" cy="4878821"/>
                    </a:xfrm>
                    <a:prstGeom prst="rect">
                      <a:avLst/>
                    </a:prstGeom>
                    <a:noFill/>
                    <a:ln>
                      <a:noFill/>
                    </a:ln>
                  </pic:spPr>
                </pic:pic>
              </a:graphicData>
            </a:graphic>
          </wp:inline>
        </w:drawing>
      </w:r>
    </w:p>
    <w:p w:rsidR="00892505" w:rsidRDefault="00892505" w:rsidP="00892505">
      <w:pPr>
        <w:jc w:val="center"/>
        <w:rPr>
          <w:sz w:val="36"/>
          <w:szCs w:val="36"/>
        </w:rPr>
      </w:pPr>
    </w:p>
    <w:p w:rsidR="00892505" w:rsidRDefault="00892505" w:rsidP="00892505">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noProof/>
          <w:sz w:val="36"/>
          <w:szCs w:val="36"/>
          <w:lang w:eastAsia="sk-SK"/>
        </w:rPr>
        <w:tab/>
      </w:r>
      <w:r>
        <w:rPr>
          <w:noProof/>
          <w:sz w:val="36"/>
          <w:szCs w:val="36"/>
          <w:lang w:eastAsia="sk-SK"/>
        </w:rPr>
        <w:tab/>
      </w:r>
      <w:r>
        <w:rPr>
          <w:noProof/>
          <w:sz w:val="36"/>
          <w:szCs w:val="36"/>
          <w:lang w:eastAsia="sk-SK"/>
        </w:rPr>
        <w:tab/>
      </w:r>
      <w:r>
        <w:rPr>
          <w:noProof/>
          <w:sz w:val="36"/>
          <w:szCs w:val="36"/>
          <w:lang w:eastAsia="sk-SK"/>
        </w:rPr>
        <w:tab/>
      </w:r>
    </w:p>
    <w:p w:rsidR="00892505" w:rsidRDefault="00892505" w:rsidP="00892505">
      <w:pPr>
        <w:rPr>
          <w:sz w:val="36"/>
          <w:szCs w:val="36"/>
        </w:rPr>
      </w:pPr>
      <w:r>
        <w:rPr>
          <w:sz w:val="36"/>
          <w:szCs w:val="36"/>
        </w:rPr>
        <w:t xml:space="preserve">                GYMNÁZIUM FRANTIŠKA ŠVANTNERA V NOVEJ BANI</w:t>
      </w:r>
    </w:p>
    <w:p w:rsidR="00892505" w:rsidRDefault="00892505" w:rsidP="00892505">
      <w:pPr>
        <w:rPr>
          <w:sz w:val="36"/>
          <w:szCs w:val="36"/>
        </w:rPr>
      </w:pPr>
      <w:r>
        <w:rPr>
          <w:sz w:val="36"/>
          <w:szCs w:val="36"/>
        </w:rPr>
        <w:t xml:space="preserve">                             </w:t>
      </w:r>
      <w:r w:rsidR="004019B4">
        <w:rPr>
          <w:sz w:val="36"/>
          <w:szCs w:val="36"/>
        </w:rPr>
        <w:t xml:space="preserve">                            2021</w:t>
      </w:r>
    </w:p>
    <w:p w:rsidR="00892505" w:rsidRDefault="00892505" w:rsidP="00892505">
      <w:pPr>
        <w:rPr>
          <w:sz w:val="36"/>
          <w:szCs w:val="36"/>
        </w:rPr>
      </w:pPr>
    </w:p>
    <w:p w:rsidR="00892505" w:rsidRDefault="00892505" w:rsidP="00892505">
      <w:pPr>
        <w:rPr>
          <w:sz w:val="36"/>
          <w:szCs w:val="36"/>
        </w:rPr>
      </w:pPr>
    </w:p>
    <w:tbl>
      <w:tblPr>
        <w:tblStyle w:val="Mriekatabuky"/>
        <w:tblW w:w="0" w:type="auto"/>
        <w:tblInd w:w="901" w:type="dxa"/>
        <w:tblLook w:val="04A0" w:firstRow="1" w:lastRow="0" w:firstColumn="1" w:lastColumn="0" w:noHBand="0" w:noVBand="1"/>
      </w:tblPr>
      <w:tblGrid>
        <w:gridCol w:w="906"/>
        <w:gridCol w:w="906"/>
        <w:gridCol w:w="906"/>
        <w:gridCol w:w="906"/>
        <w:gridCol w:w="906"/>
        <w:gridCol w:w="906"/>
        <w:gridCol w:w="906"/>
        <w:gridCol w:w="1596"/>
      </w:tblGrid>
      <w:tr w:rsidR="00892505" w:rsidRPr="00310A72" w:rsidTr="00AF09AF">
        <w:tc>
          <w:tcPr>
            <w:tcW w:w="906" w:type="dxa"/>
          </w:tcPr>
          <w:p w:rsidR="00892505" w:rsidRPr="00310A72" w:rsidRDefault="00892505" w:rsidP="00AF09AF">
            <w:pPr>
              <w:jc w:val="center"/>
              <w:rPr>
                <w:sz w:val="24"/>
                <w:szCs w:val="24"/>
              </w:rPr>
            </w:pPr>
            <w:r>
              <w:rPr>
                <w:sz w:val="24"/>
                <w:szCs w:val="24"/>
              </w:rPr>
              <w:t>1</w:t>
            </w:r>
          </w:p>
        </w:tc>
        <w:tc>
          <w:tcPr>
            <w:tcW w:w="906" w:type="dxa"/>
          </w:tcPr>
          <w:p w:rsidR="00892505" w:rsidRPr="00310A72" w:rsidRDefault="00892505" w:rsidP="00AF09AF">
            <w:pPr>
              <w:jc w:val="center"/>
              <w:rPr>
                <w:sz w:val="24"/>
                <w:szCs w:val="24"/>
              </w:rPr>
            </w:pPr>
            <w:r>
              <w:rPr>
                <w:sz w:val="24"/>
                <w:szCs w:val="24"/>
              </w:rPr>
              <w:t>2</w:t>
            </w:r>
          </w:p>
        </w:tc>
        <w:tc>
          <w:tcPr>
            <w:tcW w:w="906" w:type="dxa"/>
          </w:tcPr>
          <w:p w:rsidR="00892505" w:rsidRPr="00310A72" w:rsidRDefault="00892505" w:rsidP="00AF09AF">
            <w:pPr>
              <w:jc w:val="center"/>
              <w:rPr>
                <w:sz w:val="24"/>
                <w:szCs w:val="24"/>
              </w:rPr>
            </w:pPr>
            <w:r>
              <w:rPr>
                <w:sz w:val="24"/>
                <w:szCs w:val="24"/>
              </w:rPr>
              <w:t>3</w:t>
            </w:r>
          </w:p>
        </w:tc>
        <w:tc>
          <w:tcPr>
            <w:tcW w:w="906" w:type="dxa"/>
          </w:tcPr>
          <w:p w:rsidR="00892505" w:rsidRPr="00310A72" w:rsidRDefault="00892505" w:rsidP="00AF09AF">
            <w:pPr>
              <w:jc w:val="center"/>
              <w:rPr>
                <w:sz w:val="24"/>
                <w:szCs w:val="24"/>
              </w:rPr>
            </w:pPr>
            <w:r>
              <w:rPr>
                <w:sz w:val="24"/>
                <w:szCs w:val="24"/>
              </w:rPr>
              <w:t>4</w:t>
            </w:r>
          </w:p>
        </w:tc>
        <w:tc>
          <w:tcPr>
            <w:tcW w:w="906" w:type="dxa"/>
          </w:tcPr>
          <w:p w:rsidR="00892505" w:rsidRPr="00310A72" w:rsidRDefault="00892505" w:rsidP="00AF09AF">
            <w:pPr>
              <w:jc w:val="center"/>
              <w:rPr>
                <w:sz w:val="24"/>
                <w:szCs w:val="24"/>
              </w:rPr>
            </w:pPr>
            <w:r>
              <w:rPr>
                <w:sz w:val="24"/>
                <w:szCs w:val="24"/>
              </w:rPr>
              <w:t>5</w:t>
            </w:r>
          </w:p>
        </w:tc>
        <w:tc>
          <w:tcPr>
            <w:tcW w:w="906" w:type="dxa"/>
          </w:tcPr>
          <w:p w:rsidR="00892505" w:rsidRPr="00310A72" w:rsidRDefault="00892505" w:rsidP="00AF09AF">
            <w:pPr>
              <w:jc w:val="center"/>
              <w:rPr>
                <w:sz w:val="24"/>
                <w:szCs w:val="24"/>
              </w:rPr>
            </w:pPr>
            <w:r>
              <w:rPr>
                <w:sz w:val="24"/>
                <w:szCs w:val="24"/>
              </w:rPr>
              <w:t>6</w:t>
            </w:r>
          </w:p>
        </w:tc>
        <w:tc>
          <w:tcPr>
            <w:tcW w:w="906" w:type="dxa"/>
          </w:tcPr>
          <w:p w:rsidR="00892505" w:rsidRPr="00310A72" w:rsidRDefault="00892505" w:rsidP="00AF09AF">
            <w:pPr>
              <w:jc w:val="center"/>
              <w:rPr>
                <w:sz w:val="24"/>
                <w:szCs w:val="24"/>
              </w:rPr>
            </w:pPr>
            <w:r>
              <w:rPr>
                <w:sz w:val="24"/>
                <w:szCs w:val="24"/>
              </w:rPr>
              <w:t>7</w:t>
            </w:r>
          </w:p>
        </w:tc>
        <w:tc>
          <w:tcPr>
            <w:tcW w:w="1596" w:type="dxa"/>
          </w:tcPr>
          <w:p w:rsidR="00892505" w:rsidRPr="00310A72" w:rsidRDefault="00892505" w:rsidP="00AF09AF">
            <w:pPr>
              <w:jc w:val="center"/>
              <w:rPr>
                <w:sz w:val="24"/>
                <w:szCs w:val="24"/>
              </w:rPr>
            </w:pPr>
            <w:r>
              <w:rPr>
                <w:sz w:val="24"/>
                <w:szCs w:val="24"/>
              </w:rPr>
              <w:t>súčet</w:t>
            </w:r>
          </w:p>
        </w:tc>
      </w:tr>
      <w:tr w:rsidR="00892505" w:rsidRPr="00310A72" w:rsidTr="00AF09AF">
        <w:tc>
          <w:tcPr>
            <w:tcW w:w="906" w:type="dxa"/>
          </w:tcPr>
          <w:p w:rsidR="00892505" w:rsidRPr="00310A72" w:rsidRDefault="00892505" w:rsidP="00AF09AF">
            <w:pPr>
              <w:rPr>
                <w:sz w:val="36"/>
                <w:szCs w:val="36"/>
              </w:rPr>
            </w:pPr>
          </w:p>
        </w:tc>
        <w:tc>
          <w:tcPr>
            <w:tcW w:w="906" w:type="dxa"/>
          </w:tcPr>
          <w:p w:rsidR="00892505" w:rsidRPr="00310A72" w:rsidRDefault="00892505" w:rsidP="00AF09AF">
            <w:pPr>
              <w:rPr>
                <w:sz w:val="36"/>
                <w:szCs w:val="36"/>
              </w:rPr>
            </w:pPr>
          </w:p>
        </w:tc>
        <w:tc>
          <w:tcPr>
            <w:tcW w:w="906" w:type="dxa"/>
          </w:tcPr>
          <w:p w:rsidR="00892505" w:rsidRPr="00310A72" w:rsidRDefault="00892505" w:rsidP="00AF09AF">
            <w:pPr>
              <w:rPr>
                <w:sz w:val="36"/>
                <w:szCs w:val="36"/>
              </w:rPr>
            </w:pPr>
          </w:p>
        </w:tc>
        <w:tc>
          <w:tcPr>
            <w:tcW w:w="906" w:type="dxa"/>
          </w:tcPr>
          <w:p w:rsidR="00892505" w:rsidRPr="00310A72" w:rsidRDefault="00892505" w:rsidP="00AF09AF">
            <w:pPr>
              <w:rPr>
                <w:sz w:val="36"/>
                <w:szCs w:val="36"/>
              </w:rPr>
            </w:pPr>
          </w:p>
        </w:tc>
        <w:tc>
          <w:tcPr>
            <w:tcW w:w="906" w:type="dxa"/>
          </w:tcPr>
          <w:p w:rsidR="00892505" w:rsidRPr="00310A72" w:rsidRDefault="00892505" w:rsidP="00AF09AF">
            <w:pPr>
              <w:rPr>
                <w:sz w:val="36"/>
                <w:szCs w:val="36"/>
              </w:rPr>
            </w:pPr>
          </w:p>
        </w:tc>
        <w:tc>
          <w:tcPr>
            <w:tcW w:w="906" w:type="dxa"/>
          </w:tcPr>
          <w:p w:rsidR="00892505" w:rsidRPr="00310A72" w:rsidRDefault="00892505" w:rsidP="00AF09AF">
            <w:pPr>
              <w:rPr>
                <w:sz w:val="36"/>
                <w:szCs w:val="36"/>
              </w:rPr>
            </w:pPr>
          </w:p>
        </w:tc>
        <w:tc>
          <w:tcPr>
            <w:tcW w:w="906" w:type="dxa"/>
          </w:tcPr>
          <w:p w:rsidR="00892505" w:rsidRPr="00310A72" w:rsidRDefault="00892505" w:rsidP="00AF09AF">
            <w:pPr>
              <w:rPr>
                <w:sz w:val="36"/>
                <w:szCs w:val="36"/>
              </w:rPr>
            </w:pPr>
          </w:p>
        </w:tc>
        <w:tc>
          <w:tcPr>
            <w:tcW w:w="1596" w:type="dxa"/>
          </w:tcPr>
          <w:p w:rsidR="00892505" w:rsidRPr="00310A72" w:rsidRDefault="00892505" w:rsidP="00AF09AF">
            <w:pPr>
              <w:rPr>
                <w:sz w:val="36"/>
                <w:szCs w:val="36"/>
              </w:rPr>
            </w:pPr>
          </w:p>
        </w:tc>
      </w:tr>
    </w:tbl>
    <w:p w:rsidR="00892505" w:rsidRPr="00310A72" w:rsidRDefault="00892505" w:rsidP="00892505">
      <w:pPr>
        <w:spacing w:after="0" w:line="240" w:lineRule="auto"/>
        <w:rPr>
          <w:sz w:val="36"/>
          <w:szCs w:val="36"/>
        </w:rPr>
      </w:pPr>
    </w:p>
    <w:p w:rsidR="00892505" w:rsidRDefault="00892505" w:rsidP="00892505">
      <w:pPr>
        <w:spacing w:after="0" w:line="360" w:lineRule="auto"/>
        <w:ind w:firstLine="708"/>
        <w:rPr>
          <w:sz w:val="24"/>
          <w:szCs w:val="24"/>
        </w:rPr>
      </w:pPr>
      <w:r>
        <w:rPr>
          <w:sz w:val="24"/>
          <w:szCs w:val="24"/>
        </w:rPr>
        <w:t>Hodnotil: _____________</w:t>
      </w:r>
    </w:p>
    <w:p w:rsidR="00892505" w:rsidRPr="00F9032C" w:rsidRDefault="00892505" w:rsidP="00892505">
      <w:pPr>
        <w:spacing w:after="0" w:line="360" w:lineRule="auto"/>
        <w:jc w:val="center"/>
        <w:rPr>
          <w:b/>
          <w:sz w:val="24"/>
          <w:szCs w:val="24"/>
        </w:rPr>
      </w:pPr>
      <w:r w:rsidRPr="00F9032C">
        <w:rPr>
          <w:b/>
          <w:sz w:val="24"/>
          <w:szCs w:val="24"/>
        </w:rPr>
        <w:t xml:space="preserve">V každom príklade hodnotíme </w:t>
      </w:r>
      <w:r w:rsidRPr="00F9032C">
        <w:rPr>
          <w:b/>
          <w:sz w:val="24"/>
          <w:szCs w:val="24"/>
          <w:u w:val="single"/>
        </w:rPr>
        <w:t>postup a výsledok</w:t>
      </w:r>
      <w:r w:rsidRPr="00F9032C">
        <w:rPr>
          <w:b/>
          <w:sz w:val="24"/>
          <w:szCs w:val="24"/>
        </w:rPr>
        <w:t>. Len výsledok nestačí.</w:t>
      </w:r>
    </w:p>
    <w:p w:rsidR="00892505" w:rsidRPr="008D2438" w:rsidRDefault="00892505" w:rsidP="00892505">
      <w:pPr>
        <w:pBdr>
          <w:bottom w:val="single" w:sz="6" w:space="1" w:color="auto"/>
        </w:pBdr>
        <w:spacing w:after="0" w:line="360" w:lineRule="auto"/>
        <w:rPr>
          <w:sz w:val="24"/>
          <w:szCs w:val="24"/>
        </w:rPr>
      </w:pPr>
      <w:r>
        <w:rPr>
          <w:sz w:val="24"/>
          <w:szCs w:val="24"/>
        </w:rPr>
        <w:t>Test obsahuje 7 úloh.                                                                                                         Čas na riešenie je 60 minút.</w:t>
      </w:r>
    </w:p>
    <w:p w:rsidR="00892505" w:rsidRDefault="00892505" w:rsidP="00892505">
      <w:pPr>
        <w:jc w:val="both"/>
      </w:pPr>
      <w:r>
        <w:t>1. Porovnaj podľa veľkosti čísla A, B, C. Výsledky zoraď vzostupne.</w:t>
      </w:r>
    </w:p>
    <w:p w:rsidR="00892505" w:rsidRDefault="00892505" w:rsidP="00892505">
      <w:pPr>
        <w:jc w:val="both"/>
      </w:pPr>
      <w:r>
        <w:t xml:space="preserve">A: </w:t>
      </w:r>
      <w:r w:rsidR="006D0E23">
        <w:t xml:space="preserve">Podiel čísel </w:t>
      </w:r>
      <w:r w:rsidR="00516377">
        <w:t xml:space="preserve">20 a 2 zväčšený o polovicu z podielu čísel 10 a 2 </w:t>
      </w:r>
    </w:p>
    <w:p w:rsidR="00516377" w:rsidRDefault="00516377" w:rsidP="00892505">
      <w:pPr>
        <w:jc w:val="both"/>
      </w:pPr>
    </w:p>
    <w:p w:rsidR="00516377" w:rsidRDefault="00516377" w:rsidP="00892505">
      <w:pPr>
        <w:jc w:val="both"/>
      </w:pPr>
    </w:p>
    <w:p w:rsidR="00516377" w:rsidRDefault="00516377" w:rsidP="00892505">
      <w:pPr>
        <w:jc w:val="both"/>
      </w:pPr>
    </w:p>
    <w:p w:rsidR="00516377" w:rsidRDefault="00516377" w:rsidP="00892505">
      <w:pPr>
        <w:jc w:val="both"/>
      </w:pPr>
    </w:p>
    <w:p w:rsidR="00516377" w:rsidRDefault="00516377" w:rsidP="00892505">
      <w:pPr>
        <w:jc w:val="both"/>
        <w:rPr>
          <w:rFonts w:eastAsiaTheme="minorEastAsia"/>
        </w:rPr>
      </w:pPr>
      <w:r>
        <w:t xml:space="preserve">B: 10% z </w:t>
      </w:r>
      <m:oMath>
        <m:f>
          <m:fPr>
            <m:ctrlPr>
              <w:rPr>
                <w:rFonts w:ascii="Cambria Math" w:hAnsi="Cambria Math"/>
                <w:i/>
              </w:rPr>
            </m:ctrlPr>
          </m:fPr>
          <m:num>
            <m:r>
              <w:rPr>
                <w:rFonts w:ascii="Cambria Math" w:hAnsi="Cambria Math"/>
              </w:rPr>
              <m:t>5</m:t>
            </m:r>
          </m:num>
          <m:den>
            <m:r>
              <w:rPr>
                <w:rFonts w:ascii="Cambria Math" w:hAnsi="Cambria Math"/>
              </w:rPr>
              <m:t>2</m:t>
            </m:r>
          </m:den>
        </m:f>
      </m:oMath>
      <w:r>
        <w:rPr>
          <w:rFonts w:eastAsiaTheme="minorEastAsia"/>
        </w:rPr>
        <w:t xml:space="preserve"> </w:t>
      </w:r>
    </w:p>
    <w:p w:rsidR="00516377" w:rsidRDefault="00516377" w:rsidP="00892505">
      <w:pPr>
        <w:jc w:val="both"/>
        <w:rPr>
          <w:rFonts w:eastAsiaTheme="minorEastAsia"/>
        </w:rPr>
      </w:pPr>
    </w:p>
    <w:p w:rsidR="00516377" w:rsidRDefault="00516377" w:rsidP="00892505">
      <w:pPr>
        <w:jc w:val="both"/>
        <w:rPr>
          <w:rFonts w:eastAsiaTheme="minorEastAsia"/>
        </w:rPr>
      </w:pPr>
    </w:p>
    <w:p w:rsidR="00AD75D0" w:rsidRDefault="00AD75D0" w:rsidP="00892505">
      <w:pPr>
        <w:jc w:val="both"/>
        <w:rPr>
          <w:rFonts w:eastAsiaTheme="minorEastAsia"/>
        </w:rPr>
      </w:pPr>
    </w:p>
    <w:p w:rsidR="00516377" w:rsidRDefault="00516377" w:rsidP="00892505">
      <w:pPr>
        <w:jc w:val="both"/>
        <w:rPr>
          <w:rFonts w:eastAsiaTheme="minorEastAsia"/>
        </w:rPr>
      </w:pPr>
    </w:p>
    <w:p w:rsidR="00516377" w:rsidRDefault="00516377" w:rsidP="00892505">
      <w:pPr>
        <w:jc w:val="both"/>
        <w:rPr>
          <w:rFonts w:eastAsiaTheme="minorEastAsia"/>
        </w:rPr>
      </w:pPr>
      <w:r>
        <w:rPr>
          <w:rFonts w:eastAsiaTheme="minorEastAsia"/>
        </w:rPr>
        <w:t xml:space="preserve">C: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e>
        </m:d>
      </m:oMath>
    </w:p>
    <w:p w:rsidR="00AD75D0" w:rsidRDefault="00AD75D0" w:rsidP="00892505">
      <w:pPr>
        <w:jc w:val="both"/>
        <w:rPr>
          <w:rFonts w:eastAsiaTheme="minorEastAsia"/>
        </w:rPr>
      </w:pPr>
    </w:p>
    <w:p w:rsidR="00AD75D0" w:rsidRDefault="00AD75D0" w:rsidP="00892505">
      <w:pPr>
        <w:jc w:val="both"/>
        <w:rPr>
          <w:rFonts w:eastAsiaTheme="minorEastAsia"/>
        </w:rPr>
      </w:pPr>
    </w:p>
    <w:p w:rsidR="00AD75D0" w:rsidRDefault="00AD75D0" w:rsidP="00892505">
      <w:pPr>
        <w:jc w:val="both"/>
        <w:rPr>
          <w:rFonts w:eastAsiaTheme="minorEastAsia"/>
        </w:rPr>
      </w:pPr>
    </w:p>
    <w:p w:rsidR="00AD75D0" w:rsidRDefault="00AD75D0" w:rsidP="00892505">
      <w:pPr>
        <w:jc w:val="both"/>
        <w:rPr>
          <w:rFonts w:eastAsiaTheme="minorEastAsia"/>
        </w:rPr>
      </w:pPr>
    </w:p>
    <w:p w:rsidR="00B01570" w:rsidRDefault="00B01570" w:rsidP="00B01570">
      <w:pPr>
        <w:pBdr>
          <w:bottom w:val="single" w:sz="6" w:space="1" w:color="auto"/>
        </w:pBdr>
        <w:rPr>
          <w:rFonts w:eastAsiaTheme="minorEastAsia"/>
        </w:rPr>
      </w:pPr>
      <w:r>
        <w:rPr>
          <w:rFonts w:eastAsiaTheme="minorEastAsia"/>
        </w:rPr>
        <w:t>Zoraď vzostupne:</w:t>
      </w:r>
    </w:p>
    <w:p w:rsidR="00AD75D0" w:rsidRDefault="003A1CBE" w:rsidP="00892505">
      <w:pPr>
        <w:jc w:val="both"/>
        <w:rPr>
          <w:rFonts w:eastAsiaTheme="minorEastAsia"/>
        </w:rPr>
      </w:pPr>
      <w:r>
        <w:rPr>
          <w:rFonts w:eastAsiaTheme="minorEastAsia"/>
        </w:rPr>
        <w:t xml:space="preserve">2. Rieš rovnicu a urob skúšku správnosti:   </w:t>
      </w: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x+5</m:t>
            </m:r>
          </m:e>
        </m:d>
      </m:oMath>
    </w:p>
    <w:p w:rsidR="00AD75D0" w:rsidRDefault="00AD75D0" w:rsidP="00892505">
      <w:pPr>
        <w:jc w:val="both"/>
        <w:rPr>
          <w:rFonts w:eastAsiaTheme="minorEastAsia"/>
        </w:rPr>
      </w:pPr>
    </w:p>
    <w:p w:rsidR="003A1CBE" w:rsidRDefault="003A1CBE" w:rsidP="00892505">
      <w:pPr>
        <w:jc w:val="both"/>
        <w:rPr>
          <w:rFonts w:eastAsiaTheme="minorEastAsia"/>
        </w:rPr>
      </w:pPr>
    </w:p>
    <w:p w:rsidR="003A1CBE" w:rsidRDefault="003A1CBE" w:rsidP="00892505">
      <w:pPr>
        <w:jc w:val="both"/>
        <w:rPr>
          <w:rFonts w:eastAsiaTheme="minorEastAsia"/>
        </w:rPr>
      </w:pPr>
    </w:p>
    <w:p w:rsidR="003A1CBE" w:rsidRDefault="003A1CBE" w:rsidP="00892505">
      <w:pPr>
        <w:jc w:val="both"/>
        <w:rPr>
          <w:rFonts w:eastAsiaTheme="minorEastAsia"/>
        </w:rPr>
      </w:pPr>
    </w:p>
    <w:p w:rsidR="003A1CBE" w:rsidRDefault="003A1CBE" w:rsidP="00892505">
      <w:pPr>
        <w:jc w:val="both"/>
        <w:rPr>
          <w:rFonts w:eastAsiaTheme="minorEastAsia"/>
        </w:rPr>
      </w:pPr>
    </w:p>
    <w:p w:rsidR="003A1CBE" w:rsidRDefault="003A1CBE" w:rsidP="00892505">
      <w:pPr>
        <w:jc w:val="both"/>
        <w:rPr>
          <w:rFonts w:eastAsiaTheme="minorEastAsia"/>
        </w:rPr>
      </w:pPr>
    </w:p>
    <w:p w:rsidR="003A1CBE" w:rsidRDefault="003A1CBE" w:rsidP="00892505">
      <w:pPr>
        <w:jc w:val="both"/>
        <w:rPr>
          <w:rFonts w:eastAsiaTheme="minorEastAsia"/>
        </w:rPr>
      </w:pPr>
    </w:p>
    <w:p w:rsidR="003A1CBE" w:rsidRDefault="003A1CBE" w:rsidP="00892505">
      <w:pPr>
        <w:jc w:val="both"/>
        <w:rPr>
          <w:rFonts w:eastAsiaTheme="minorEastAsia"/>
        </w:rPr>
      </w:pPr>
    </w:p>
    <w:p w:rsidR="003A1CBE" w:rsidRDefault="00B22FD3" w:rsidP="00892505">
      <w:pPr>
        <w:jc w:val="both"/>
        <w:rPr>
          <w:rFonts w:eastAsiaTheme="minorEastAsia"/>
        </w:rPr>
      </w:pPr>
      <w:r>
        <w:rPr>
          <w:rFonts w:eastAsiaTheme="minorEastAsia"/>
        </w:rPr>
        <w:lastRenderedPageBreak/>
        <w:t xml:space="preserve">3.Urč najväčšie celé číslo, ktoré je riešením nerovnice: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2x-1</m:t>
            </m:r>
          </m:e>
        </m:d>
        <m:r>
          <w:rPr>
            <w:rFonts w:ascii="Cambria Math" w:eastAsiaTheme="minorEastAsia" w:hAnsi="Cambria Math"/>
          </w:rPr>
          <m:t>&gt;5x-2</m:t>
        </m:r>
      </m:oMath>
    </w:p>
    <w:p w:rsidR="00B22FD3" w:rsidRDefault="00B22FD3" w:rsidP="00892505">
      <w:pPr>
        <w:jc w:val="both"/>
        <w:rPr>
          <w:rFonts w:eastAsiaTheme="minorEastAsia"/>
        </w:rPr>
      </w:pPr>
    </w:p>
    <w:p w:rsidR="00B22FD3" w:rsidRDefault="00B22FD3" w:rsidP="00892505">
      <w:pPr>
        <w:jc w:val="both"/>
        <w:rPr>
          <w:rFonts w:eastAsiaTheme="minorEastAsia"/>
        </w:rPr>
      </w:pPr>
    </w:p>
    <w:p w:rsidR="00B22FD3" w:rsidRDefault="00B22FD3" w:rsidP="00892505">
      <w:pPr>
        <w:jc w:val="both"/>
        <w:rPr>
          <w:rFonts w:eastAsiaTheme="minorEastAsia"/>
        </w:rPr>
      </w:pPr>
    </w:p>
    <w:p w:rsidR="00B22FD3" w:rsidRDefault="00B22FD3" w:rsidP="00892505">
      <w:pPr>
        <w:jc w:val="both"/>
        <w:rPr>
          <w:rFonts w:eastAsiaTheme="minorEastAsia"/>
        </w:rPr>
      </w:pPr>
    </w:p>
    <w:p w:rsidR="00B22FD3" w:rsidRDefault="00B22FD3" w:rsidP="00892505">
      <w:pPr>
        <w:jc w:val="both"/>
        <w:rPr>
          <w:rFonts w:eastAsiaTheme="minorEastAsia"/>
        </w:rPr>
      </w:pPr>
    </w:p>
    <w:p w:rsidR="00B22FD3" w:rsidRDefault="00B22FD3" w:rsidP="00892505">
      <w:pPr>
        <w:jc w:val="both"/>
        <w:rPr>
          <w:rFonts w:eastAsiaTheme="minorEastAsia"/>
        </w:rPr>
      </w:pPr>
    </w:p>
    <w:p w:rsidR="002A257A" w:rsidRDefault="002A257A" w:rsidP="00892505">
      <w:pPr>
        <w:jc w:val="both"/>
        <w:rPr>
          <w:rFonts w:eastAsiaTheme="minorEastAsia"/>
        </w:rPr>
      </w:pPr>
    </w:p>
    <w:p w:rsidR="00B22FD3" w:rsidRDefault="00B22FD3" w:rsidP="00892505">
      <w:pPr>
        <w:pBdr>
          <w:bottom w:val="single" w:sz="6" w:space="1" w:color="auto"/>
        </w:pBdr>
        <w:jc w:val="both"/>
        <w:rPr>
          <w:rFonts w:eastAsiaTheme="minorEastAsia"/>
        </w:rPr>
      </w:pPr>
    </w:p>
    <w:p w:rsidR="00B22FD3" w:rsidRDefault="00B22FD3" w:rsidP="00892505">
      <w:pPr>
        <w:jc w:val="both"/>
        <w:rPr>
          <w:rFonts w:eastAsiaTheme="minorEastAsia"/>
        </w:rPr>
      </w:pPr>
      <w:r>
        <w:rPr>
          <w:rFonts w:eastAsiaTheme="minorEastAsia"/>
        </w:rPr>
        <w:t xml:space="preserve">4. V rovnoramennom </w:t>
      </w:r>
      <w:r w:rsidR="00F22F15">
        <w:rPr>
          <w:rFonts w:eastAsiaTheme="minorEastAsia"/>
        </w:rPr>
        <w:t>trojuholníku ABC so základňou AB je dĺžka základne k dĺžke ramena v pomere 3 : 4. Obvod tohto trojuholníka je 22 cm.</w:t>
      </w:r>
    </w:p>
    <w:p w:rsidR="00F22F15" w:rsidRDefault="00F22F15" w:rsidP="00892505">
      <w:pPr>
        <w:jc w:val="both"/>
        <w:rPr>
          <w:rFonts w:eastAsiaTheme="minorEastAsia"/>
        </w:rPr>
      </w:pPr>
      <w:r>
        <w:rPr>
          <w:rFonts w:eastAsiaTheme="minorEastAsia"/>
        </w:rPr>
        <w:t>a) Vypočítaj dĺžku výšky na základňu (výsledok zaokrúhli na stotiny).</w:t>
      </w:r>
    </w:p>
    <w:p w:rsidR="00F22F15" w:rsidRDefault="00F22F15" w:rsidP="00892505">
      <w:pPr>
        <w:jc w:val="both"/>
        <w:rPr>
          <w:rFonts w:eastAsiaTheme="minorEastAsia"/>
        </w:rPr>
      </w:pPr>
    </w:p>
    <w:p w:rsidR="00F22F15" w:rsidRDefault="00F22F15" w:rsidP="00892505">
      <w:pPr>
        <w:jc w:val="both"/>
        <w:rPr>
          <w:rFonts w:eastAsiaTheme="minorEastAsia"/>
        </w:rPr>
      </w:pPr>
    </w:p>
    <w:p w:rsidR="00F22F15" w:rsidRDefault="00F22F15" w:rsidP="00892505">
      <w:pPr>
        <w:jc w:val="both"/>
        <w:rPr>
          <w:rFonts w:eastAsiaTheme="minorEastAsia"/>
        </w:rPr>
      </w:pPr>
    </w:p>
    <w:p w:rsidR="00F22F15" w:rsidRDefault="00F22F15" w:rsidP="00892505">
      <w:pPr>
        <w:jc w:val="both"/>
        <w:rPr>
          <w:rFonts w:eastAsiaTheme="minorEastAsia"/>
        </w:rPr>
      </w:pPr>
    </w:p>
    <w:p w:rsidR="00F22F15" w:rsidRDefault="00F22F15" w:rsidP="00892505">
      <w:pPr>
        <w:jc w:val="both"/>
        <w:rPr>
          <w:rFonts w:eastAsiaTheme="minorEastAsia"/>
        </w:rPr>
      </w:pPr>
    </w:p>
    <w:p w:rsidR="002A257A" w:rsidRDefault="002A257A" w:rsidP="00892505">
      <w:pPr>
        <w:jc w:val="both"/>
        <w:rPr>
          <w:rFonts w:eastAsiaTheme="minorEastAsia"/>
        </w:rPr>
      </w:pPr>
    </w:p>
    <w:p w:rsidR="00F22F15" w:rsidRDefault="00F22F15" w:rsidP="00892505">
      <w:pPr>
        <w:jc w:val="both"/>
        <w:rPr>
          <w:rFonts w:eastAsiaTheme="minorEastAsia"/>
        </w:rPr>
      </w:pPr>
    </w:p>
    <w:p w:rsidR="00F22F15" w:rsidRDefault="00F22F15" w:rsidP="00F22F15">
      <w:pPr>
        <w:jc w:val="both"/>
        <w:rPr>
          <w:rFonts w:eastAsiaTheme="minorEastAsia"/>
        </w:rPr>
      </w:pPr>
      <w:r>
        <w:rPr>
          <w:rFonts w:eastAsiaTheme="minorEastAsia"/>
        </w:rPr>
        <w:t>b) Vypočítaj obsah tohto trojuholníka.</w:t>
      </w:r>
    </w:p>
    <w:p w:rsidR="00F22F15" w:rsidRDefault="00F22F15" w:rsidP="00F22F15">
      <w:pPr>
        <w:jc w:val="both"/>
        <w:rPr>
          <w:rFonts w:eastAsiaTheme="minorEastAsia"/>
        </w:rPr>
      </w:pPr>
    </w:p>
    <w:p w:rsidR="00F22F15" w:rsidRDefault="00F22F15" w:rsidP="00F22F15">
      <w:pPr>
        <w:jc w:val="both"/>
        <w:rPr>
          <w:rFonts w:eastAsiaTheme="minorEastAsia"/>
        </w:rPr>
      </w:pPr>
    </w:p>
    <w:p w:rsidR="00F22F15" w:rsidRDefault="00F22F15" w:rsidP="00F22F15">
      <w:pPr>
        <w:jc w:val="both"/>
        <w:rPr>
          <w:rFonts w:eastAsiaTheme="minorEastAsia"/>
        </w:rPr>
      </w:pPr>
    </w:p>
    <w:p w:rsidR="00F22F15" w:rsidRDefault="00F22F15" w:rsidP="00F22F15">
      <w:pPr>
        <w:pBdr>
          <w:bottom w:val="single" w:sz="6" w:space="1" w:color="auto"/>
        </w:pBdr>
        <w:jc w:val="both"/>
        <w:rPr>
          <w:rFonts w:eastAsiaTheme="minorEastAsia"/>
        </w:rPr>
      </w:pPr>
    </w:p>
    <w:p w:rsidR="00F22F15" w:rsidRDefault="00F22F15" w:rsidP="00F22F15">
      <w:pPr>
        <w:jc w:val="both"/>
        <w:rPr>
          <w:rFonts w:eastAsiaTheme="minorEastAsia"/>
        </w:rPr>
      </w:pPr>
      <w:r>
        <w:rPr>
          <w:rFonts w:eastAsiaTheme="minorEastAsia"/>
        </w:rPr>
        <w:t>5. Učiteľ matematiky vyhodnotil koncoročnú písomnú prácu z matematiky v 9.A a v 9.B nasledovne:</w:t>
      </w:r>
    </w:p>
    <w:p w:rsidR="00C4146B" w:rsidRDefault="0029258C" w:rsidP="00F22F15">
      <w:pPr>
        <w:jc w:val="both"/>
        <w:rPr>
          <w:rFonts w:eastAsiaTheme="minorEastAsia"/>
        </w:rPr>
      </w:pPr>
      <w:r>
        <w:rPr>
          <w:rFonts w:eastAsiaTheme="minorEastAsia"/>
        </w:rPr>
        <w:t xml:space="preserve">9.A: </w:t>
      </w:r>
      <w:r w:rsidR="00C4146B">
        <w:rPr>
          <w:rFonts w:eastAsiaTheme="minorEastAsia"/>
        </w:rPr>
        <w:t xml:space="preserve">                                                   </w:t>
      </w:r>
      <w:r w:rsidR="00BD7546">
        <w:rPr>
          <w:rFonts w:eastAsiaTheme="minorEastAsia"/>
        </w:rPr>
        <w:t xml:space="preserve">       </w:t>
      </w:r>
      <w:r w:rsidR="00C4146B">
        <w:rPr>
          <w:rFonts w:eastAsiaTheme="minorEastAsia"/>
        </w:rPr>
        <w:t xml:space="preserve">               </w:t>
      </w:r>
    </w:p>
    <w:tbl>
      <w:tblPr>
        <w:tblStyle w:val="Mriekatabuky"/>
        <w:tblW w:w="0" w:type="auto"/>
        <w:tblInd w:w="-5" w:type="dxa"/>
        <w:tblLayout w:type="fixed"/>
        <w:tblLook w:val="04A0" w:firstRow="1" w:lastRow="0" w:firstColumn="1" w:lastColumn="0" w:noHBand="0" w:noVBand="1"/>
      </w:tblPr>
      <w:tblGrid>
        <w:gridCol w:w="1411"/>
        <w:gridCol w:w="424"/>
        <w:gridCol w:w="428"/>
        <w:gridCol w:w="426"/>
        <w:gridCol w:w="425"/>
        <w:gridCol w:w="425"/>
      </w:tblGrid>
      <w:tr w:rsidR="0029258C" w:rsidTr="00C4146B">
        <w:tc>
          <w:tcPr>
            <w:tcW w:w="1411" w:type="dxa"/>
          </w:tcPr>
          <w:p w:rsidR="0029258C" w:rsidRDefault="0029258C" w:rsidP="00F22F15">
            <w:pPr>
              <w:jc w:val="both"/>
              <w:rPr>
                <w:rFonts w:eastAsiaTheme="minorEastAsia"/>
              </w:rPr>
            </w:pPr>
            <w:r>
              <w:rPr>
                <w:rFonts w:eastAsiaTheme="minorEastAsia"/>
              </w:rPr>
              <w:t>známka</w:t>
            </w:r>
          </w:p>
        </w:tc>
        <w:tc>
          <w:tcPr>
            <w:tcW w:w="424" w:type="dxa"/>
          </w:tcPr>
          <w:p w:rsidR="0029258C" w:rsidRDefault="00C4146B" w:rsidP="00F22F15">
            <w:pPr>
              <w:jc w:val="both"/>
              <w:rPr>
                <w:rFonts w:eastAsiaTheme="minorEastAsia"/>
              </w:rPr>
            </w:pPr>
            <w:r>
              <w:rPr>
                <w:rFonts w:eastAsiaTheme="minorEastAsia"/>
              </w:rPr>
              <w:t>1</w:t>
            </w:r>
          </w:p>
        </w:tc>
        <w:tc>
          <w:tcPr>
            <w:tcW w:w="428" w:type="dxa"/>
          </w:tcPr>
          <w:p w:rsidR="0029258C" w:rsidRDefault="00C4146B" w:rsidP="00F22F15">
            <w:pPr>
              <w:jc w:val="both"/>
              <w:rPr>
                <w:rFonts w:eastAsiaTheme="minorEastAsia"/>
              </w:rPr>
            </w:pPr>
            <w:r>
              <w:rPr>
                <w:rFonts w:eastAsiaTheme="minorEastAsia"/>
              </w:rPr>
              <w:t>2</w:t>
            </w:r>
          </w:p>
        </w:tc>
        <w:tc>
          <w:tcPr>
            <w:tcW w:w="426" w:type="dxa"/>
          </w:tcPr>
          <w:p w:rsidR="0029258C" w:rsidRDefault="00C4146B" w:rsidP="00F22F15">
            <w:pPr>
              <w:jc w:val="both"/>
              <w:rPr>
                <w:rFonts w:eastAsiaTheme="minorEastAsia"/>
              </w:rPr>
            </w:pPr>
            <w:r>
              <w:rPr>
                <w:rFonts w:eastAsiaTheme="minorEastAsia"/>
              </w:rPr>
              <w:t>3</w:t>
            </w:r>
          </w:p>
        </w:tc>
        <w:tc>
          <w:tcPr>
            <w:tcW w:w="425" w:type="dxa"/>
          </w:tcPr>
          <w:p w:rsidR="0029258C" w:rsidRDefault="00C4146B" w:rsidP="00F22F15">
            <w:pPr>
              <w:jc w:val="both"/>
              <w:rPr>
                <w:rFonts w:eastAsiaTheme="minorEastAsia"/>
              </w:rPr>
            </w:pPr>
            <w:r>
              <w:rPr>
                <w:rFonts w:eastAsiaTheme="minorEastAsia"/>
              </w:rPr>
              <w:t>4</w:t>
            </w:r>
          </w:p>
        </w:tc>
        <w:tc>
          <w:tcPr>
            <w:tcW w:w="425" w:type="dxa"/>
          </w:tcPr>
          <w:p w:rsidR="0029258C" w:rsidRDefault="00C4146B" w:rsidP="00F22F15">
            <w:pPr>
              <w:jc w:val="both"/>
              <w:rPr>
                <w:rFonts w:eastAsiaTheme="minorEastAsia"/>
              </w:rPr>
            </w:pPr>
            <w:r>
              <w:rPr>
                <w:rFonts w:eastAsiaTheme="minorEastAsia"/>
              </w:rPr>
              <w:t>5</w:t>
            </w:r>
          </w:p>
        </w:tc>
      </w:tr>
      <w:tr w:rsidR="0029258C" w:rsidTr="00C4146B">
        <w:tc>
          <w:tcPr>
            <w:tcW w:w="1411" w:type="dxa"/>
          </w:tcPr>
          <w:p w:rsidR="0029258C" w:rsidRDefault="00C4146B" w:rsidP="00F22F15">
            <w:pPr>
              <w:jc w:val="both"/>
              <w:rPr>
                <w:rFonts w:eastAsiaTheme="minorEastAsia"/>
              </w:rPr>
            </w:pPr>
            <w:r>
              <w:rPr>
                <w:rFonts w:eastAsiaTheme="minorEastAsia"/>
              </w:rPr>
              <w:t>p</w:t>
            </w:r>
            <w:r w:rsidR="0029258C">
              <w:rPr>
                <w:rFonts w:eastAsiaTheme="minorEastAsia"/>
              </w:rPr>
              <w:t>očet žiakov</w:t>
            </w:r>
          </w:p>
        </w:tc>
        <w:tc>
          <w:tcPr>
            <w:tcW w:w="424" w:type="dxa"/>
          </w:tcPr>
          <w:p w:rsidR="0029258C" w:rsidRDefault="00C4146B" w:rsidP="00F22F15">
            <w:pPr>
              <w:jc w:val="both"/>
              <w:rPr>
                <w:rFonts w:eastAsiaTheme="minorEastAsia"/>
              </w:rPr>
            </w:pPr>
            <w:r>
              <w:rPr>
                <w:rFonts w:eastAsiaTheme="minorEastAsia"/>
              </w:rPr>
              <w:t>4</w:t>
            </w:r>
          </w:p>
        </w:tc>
        <w:tc>
          <w:tcPr>
            <w:tcW w:w="428" w:type="dxa"/>
          </w:tcPr>
          <w:p w:rsidR="0029258C" w:rsidRDefault="00C4146B" w:rsidP="00F22F15">
            <w:pPr>
              <w:jc w:val="both"/>
              <w:rPr>
                <w:rFonts w:eastAsiaTheme="minorEastAsia"/>
              </w:rPr>
            </w:pPr>
            <w:r>
              <w:rPr>
                <w:rFonts w:eastAsiaTheme="minorEastAsia"/>
              </w:rPr>
              <w:t>6</w:t>
            </w:r>
          </w:p>
        </w:tc>
        <w:tc>
          <w:tcPr>
            <w:tcW w:w="426" w:type="dxa"/>
          </w:tcPr>
          <w:p w:rsidR="0029258C" w:rsidRDefault="00C4146B" w:rsidP="00F22F15">
            <w:pPr>
              <w:jc w:val="both"/>
              <w:rPr>
                <w:rFonts w:eastAsiaTheme="minorEastAsia"/>
              </w:rPr>
            </w:pPr>
            <w:r>
              <w:rPr>
                <w:rFonts w:eastAsiaTheme="minorEastAsia"/>
              </w:rPr>
              <w:t>7</w:t>
            </w:r>
          </w:p>
        </w:tc>
        <w:tc>
          <w:tcPr>
            <w:tcW w:w="425" w:type="dxa"/>
          </w:tcPr>
          <w:p w:rsidR="0029258C" w:rsidRDefault="00C4146B" w:rsidP="00F22F15">
            <w:pPr>
              <w:jc w:val="both"/>
              <w:rPr>
                <w:rFonts w:eastAsiaTheme="minorEastAsia"/>
              </w:rPr>
            </w:pPr>
            <w:r>
              <w:rPr>
                <w:rFonts w:eastAsiaTheme="minorEastAsia"/>
              </w:rPr>
              <w:t>3</w:t>
            </w:r>
          </w:p>
        </w:tc>
        <w:tc>
          <w:tcPr>
            <w:tcW w:w="425" w:type="dxa"/>
          </w:tcPr>
          <w:p w:rsidR="0029258C" w:rsidRDefault="00C4146B" w:rsidP="00F22F15">
            <w:pPr>
              <w:jc w:val="both"/>
              <w:rPr>
                <w:rFonts w:eastAsiaTheme="minorEastAsia"/>
              </w:rPr>
            </w:pPr>
            <w:r>
              <w:rPr>
                <w:rFonts w:eastAsiaTheme="minorEastAsia"/>
              </w:rPr>
              <w:t>1</w:t>
            </w:r>
          </w:p>
        </w:tc>
      </w:tr>
    </w:tbl>
    <w:p w:rsidR="0029258C" w:rsidRDefault="00C4146B" w:rsidP="00F22F15">
      <w:pPr>
        <w:jc w:val="both"/>
        <w:rPr>
          <w:rFonts w:eastAsiaTheme="minorEastAsia"/>
        </w:rPr>
      </w:pPr>
      <w:r>
        <w:rPr>
          <w:rFonts w:eastAsiaTheme="minorEastAsia"/>
        </w:rPr>
        <w:t xml:space="preserve">                                            </w:t>
      </w:r>
    </w:p>
    <w:p w:rsidR="00C4146B" w:rsidRDefault="00C4146B" w:rsidP="00F22F15">
      <w:pPr>
        <w:jc w:val="both"/>
        <w:rPr>
          <w:rFonts w:eastAsiaTheme="minorEastAsia"/>
        </w:rPr>
      </w:pPr>
      <w:r>
        <w:rPr>
          <w:rFonts w:eastAsiaTheme="minorEastAsia"/>
        </w:rPr>
        <w:t xml:space="preserve">9.B: </w:t>
      </w:r>
    </w:p>
    <w:tbl>
      <w:tblPr>
        <w:tblStyle w:val="Mriekatabuky"/>
        <w:tblW w:w="0" w:type="auto"/>
        <w:tblInd w:w="-5" w:type="dxa"/>
        <w:tblLayout w:type="fixed"/>
        <w:tblLook w:val="04A0" w:firstRow="1" w:lastRow="0" w:firstColumn="1" w:lastColumn="0" w:noHBand="0" w:noVBand="1"/>
      </w:tblPr>
      <w:tblGrid>
        <w:gridCol w:w="1411"/>
        <w:gridCol w:w="424"/>
        <w:gridCol w:w="428"/>
        <w:gridCol w:w="426"/>
        <w:gridCol w:w="425"/>
        <w:gridCol w:w="425"/>
      </w:tblGrid>
      <w:tr w:rsidR="00C4146B" w:rsidTr="00BC6685">
        <w:tc>
          <w:tcPr>
            <w:tcW w:w="1411" w:type="dxa"/>
          </w:tcPr>
          <w:p w:rsidR="00C4146B" w:rsidRDefault="00C4146B" w:rsidP="00BC6685">
            <w:pPr>
              <w:jc w:val="both"/>
              <w:rPr>
                <w:rFonts w:eastAsiaTheme="minorEastAsia"/>
              </w:rPr>
            </w:pPr>
            <w:r>
              <w:rPr>
                <w:rFonts w:eastAsiaTheme="minorEastAsia"/>
              </w:rPr>
              <w:t>známka</w:t>
            </w:r>
          </w:p>
        </w:tc>
        <w:tc>
          <w:tcPr>
            <w:tcW w:w="424" w:type="dxa"/>
          </w:tcPr>
          <w:p w:rsidR="00C4146B" w:rsidRDefault="00C4146B" w:rsidP="00BC6685">
            <w:pPr>
              <w:jc w:val="both"/>
              <w:rPr>
                <w:rFonts w:eastAsiaTheme="minorEastAsia"/>
              </w:rPr>
            </w:pPr>
            <w:r>
              <w:rPr>
                <w:rFonts w:eastAsiaTheme="minorEastAsia"/>
              </w:rPr>
              <w:t>1</w:t>
            </w:r>
          </w:p>
        </w:tc>
        <w:tc>
          <w:tcPr>
            <w:tcW w:w="428" w:type="dxa"/>
          </w:tcPr>
          <w:p w:rsidR="00C4146B" w:rsidRDefault="00C4146B" w:rsidP="00BC6685">
            <w:pPr>
              <w:jc w:val="both"/>
              <w:rPr>
                <w:rFonts w:eastAsiaTheme="minorEastAsia"/>
              </w:rPr>
            </w:pPr>
            <w:r>
              <w:rPr>
                <w:rFonts w:eastAsiaTheme="minorEastAsia"/>
              </w:rPr>
              <w:t>2</w:t>
            </w:r>
          </w:p>
        </w:tc>
        <w:tc>
          <w:tcPr>
            <w:tcW w:w="426" w:type="dxa"/>
          </w:tcPr>
          <w:p w:rsidR="00C4146B" w:rsidRDefault="00C4146B" w:rsidP="00BC6685">
            <w:pPr>
              <w:jc w:val="both"/>
              <w:rPr>
                <w:rFonts w:eastAsiaTheme="minorEastAsia"/>
              </w:rPr>
            </w:pPr>
            <w:r>
              <w:rPr>
                <w:rFonts w:eastAsiaTheme="minorEastAsia"/>
              </w:rPr>
              <w:t>3</w:t>
            </w:r>
          </w:p>
        </w:tc>
        <w:tc>
          <w:tcPr>
            <w:tcW w:w="425" w:type="dxa"/>
          </w:tcPr>
          <w:p w:rsidR="00C4146B" w:rsidRDefault="00C4146B" w:rsidP="00BC6685">
            <w:pPr>
              <w:jc w:val="both"/>
              <w:rPr>
                <w:rFonts w:eastAsiaTheme="minorEastAsia"/>
              </w:rPr>
            </w:pPr>
            <w:r>
              <w:rPr>
                <w:rFonts w:eastAsiaTheme="minorEastAsia"/>
              </w:rPr>
              <w:t>4</w:t>
            </w:r>
          </w:p>
        </w:tc>
        <w:tc>
          <w:tcPr>
            <w:tcW w:w="425" w:type="dxa"/>
          </w:tcPr>
          <w:p w:rsidR="00C4146B" w:rsidRDefault="00C4146B" w:rsidP="00BC6685">
            <w:pPr>
              <w:jc w:val="both"/>
              <w:rPr>
                <w:rFonts w:eastAsiaTheme="minorEastAsia"/>
              </w:rPr>
            </w:pPr>
            <w:r>
              <w:rPr>
                <w:rFonts w:eastAsiaTheme="minorEastAsia"/>
              </w:rPr>
              <w:t>5</w:t>
            </w:r>
          </w:p>
        </w:tc>
      </w:tr>
      <w:tr w:rsidR="00C4146B" w:rsidTr="00BC6685">
        <w:tc>
          <w:tcPr>
            <w:tcW w:w="1411" w:type="dxa"/>
          </w:tcPr>
          <w:p w:rsidR="00C4146B" w:rsidRDefault="00C4146B" w:rsidP="00BC6685">
            <w:pPr>
              <w:jc w:val="both"/>
              <w:rPr>
                <w:rFonts w:eastAsiaTheme="minorEastAsia"/>
              </w:rPr>
            </w:pPr>
            <w:r>
              <w:rPr>
                <w:rFonts w:eastAsiaTheme="minorEastAsia"/>
              </w:rPr>
              <w:t>počet žiakov</w:t>
            </w:r>
          </w:p>
        </w:tc>
        <w:tc>
          <w:tcPr>
            <w:tcW w:w="424" w:type="dxa"/>
          </w:tcPr>
          <w:p w:rsidR="00C4146B" w:rsidRDefault="00C4146B" w:rsidP="00BC6685">
            <w:pPr>
              <w:jc w:val="both"/>
              <w:rPr>
                <w:rFonts w:eastAsiaTheme="minorEastAsia"/>
              </w:rPr>
            </w:pPr>
            <w:r>
              <w:rPr>
                <w:rFonts w:eastAsiaTheme="minorEastAsia"/>
              </w:rPr>
              <w:t>5</w:t>
            </w:r>
          </w:p>
        </w:tc>
        <w:tc>
          <w:tcPr>
            <w:tcW w:w="428" w:type="dxa"/>
          </w:tcPr>
          <w:p w:rsidR="00C4146B" w:rsidRDefault="00C4146B" w:rsidP="00BC6685">
            <w:pPr>
              <w:jc w:val="both"/>
              <w:rPr>
                <w:rFonts w:eastAsiaTheme="minorEastAsia"/>
              </w:rPr>
            </w:pPr>
            <w:r>
              <w:rPr>
                <w:rFonts w:eastAsiaTheme="minorEastAsia"/>
              </w:rPr>
              <w:t>7</w:t>
            </w:r>
          </w:p>
        </w:tc>
        <w:tc>
          <w:tcPr>
            <w:tcW w:w="426" w:type="dxa"/>
          </w:tcPr>
          <w:p w:rsidR="00C4146B" w:rsidRDefault="00C4146B" w:rsidP="00BC6685">
            <w:pPr>
              <w:jc w:val="both"/>
              <w:rPr>
                <w:rFonts w:eastAsiaTheme="minorEastAsia"/>
              </w:rPr>
            </w:pPr>
            <w:r>
              <w:rPr>
                <w:rFonts w:eastAsiaTheme="minorEastAsia"/>
              </w:rPr>
              <w:t>5</w:t>
            </w:r>
          </w:p>
        </w:tc>
        <w:tc>
          <w:tcPr>
            <w:tcW w:w="425" w:type="dxa"/>
          </w:tcPr>
          <w:p w:rsidR="00C4146B" w:rsidRDefault="00C4146B" w:rsidP="00BC6685">
            <w:pPr>
              <w:jc w:val="both"/>
              <w:rPr>
                <w:rFonts w:eastAsiaTheme="minorEastAsia"/>
              </w:rPr>
            </w:pPr>
            <w:r>
              <w:rPr>
                <w:rFonts w:eastAsiaTheme="minorEastAsia"/>
              </w:rPr>
              <w:t>1</w:t>
            </w:r>
          </w:p>
        </w:tc>
        <w:tc>
          <w:tcPr>
            <w:tcW w:w="425" w:type="dxa"/>
          </w:tcPr>
          <w:p w:rsidR="00C4146B" w:rsidRDefault="00C4146B" w:rsidP="00BC6685">
            <w:pPr>
              <w:jc w:val="both"/>
              <w:rPr>
                <w:rFonts w:eastAsiaTheme="minorEastAsia"/>
              </w:rPr>
            </w:pPr>
            <w:r>
              <w:rPr>
                <w:rFonts w:eastAsiaTheme="minorEastAsia"/>
              </w:rPr>
              <w:t>2</w:t>
            </w:r>
          </w:p>
        </w:tc>
      </w:tr>
    </w:tbl>
    <w:p w:rsidR="00C4146B" w:rsidRDefault="00C4146B" w:rsidP="00F22F15">
      <w:pPr>
        <w:jc w:val="both"/>
        <w:rPr>
          <w:rFonts w:eastAsiaTheme="minorEastAsia"/>
        </w:rPr>
      </w:pPr>
    </w:p>
    <w:p w:rsidR="00C4146B" w:rsidRDefault="00C4146B" w:rsidP="00F22F15">
      <w:pPr>
        <w:jc w:val="both"/>
        <w:rPr>
          <w:rFonts w:eastAsiaTheme="minorEastAsia"/>
        </w:rPr>
      </w:pPr>
      <w:r>
        <w:rPr>
          <w:rFonts w:eastAsiaTheme="minorEastAsia"/>
        </w:rPr>
        <w:t>a) O koľko stotín (približne) bola lepšia priemerná známka v 9. B ako v 9. A</w:t>
      </w:r>
      <w:r w:rsidR="00BD7546">
        <w:rPr>
          <w:rFonts w:eastAsiaTheme="minorEastAsia"/>
        </w:rPr>
        <w:t>?</w:t>
      </w: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r>
        <w:rPr>
          <w:rFonts w:eastAsiaTheme="minorEastAsia"/>
        </w:rPr>
        <w:t>b) Koľko percent zo všetkých žiakov 9.A a 9. B bolo ohodnotených jednotkou?</w:t>
      </w: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BD7546" w:rsidRDefault="00BD7546" w:rsidP="00F22F15">
      <w:pPr>
        <w:jc w:val="both"/>
        <w:rPr>
          <w:rFonts w:eastAsiaTheme="minorEastAsia"/>
        </w:rPr>
      </w:pPr>
    </w:p>
    <w:p w:rsidR="002A257A" w:rsidRDefault="002A257A" w:rsidP="00F22F15">
      <w:pPr>
        <w:jc w:val="both"/>
        <w:rPr>
          <w:rFonts w:eastAsiaTheme="minorEastAsia"/>
        </w:rPr>
      </w:pPr>
    </w:p>
    <w:p w:rsidR="00BD7546" w:rsidRDefault="00BD7546" w:rsidP="00F22F15">
      <w:pPr>
        <w:pBdr>
          <w:bottom w:val="single" w:sz="6" w:space="1" w:color="auto"/>
        </w:pBdr>
        <w:jc w:val="both"/>
        <w:rPr>
          <w:rFonts w:eastAsiaTheme="minorEastAsia"/>
        </w:rPr>
      </w:pPr>
    </w:p>
    <w:p w:rsidR="00BD7546" w:rsidRDefault="008D0BBA" w:rsidP="00F22F15">
      <w:pPr>
        <w:jc w:val="both"/>
        <w:rPr>
          <w:rFonts w:eastAsiaTheme="minorEastAsia"/>
        </w:rPr>
      </w:pPr>
      <w:r>
        <w:rPr>
          <w:rFonts w:eastAsiaTheme="minorEastAsia"/>
        </w:rPr>
        <w:t>6</w:t>
      </w:r>
      <w:r w:rsidR="00B2482F">
        <w:rPr>
          <w:rFonts w:eastAsiaTheme="minorEastAsia"/>
        </w:rPr>
        <w:t>.</w:t>
      </w:r>
      <w:r>
        <w:rPr>
          <w:rFonts w:eastAsiaTheme="minorEastAsia"/>
        </w:rPr>
        <w:t xml:space="preserve"> V športovom klube pridelil tréner žiakom skrinky, pričom každá mala na otvorenie trojmiestny kód. Keď Janko prišiel na druhý deň, svoj kód zabudol. Pamätal si iba, že určite začínal nulou, cifry sa v ňom neopakovali a končil párnou cifrou. </w:t>
      </w:r>
    </w:p>
    <w:p w:rsidR="008D0BBA" w:rsidRDefault="008D0BBA" w:rsidP="00F22F15">
      <w:pPr>
        <w:jc w:val="both"/>
        <w:rPr>
          <w:rFonts w:eastAsiaTheme="minorEastAsia"/>
        </w:rPr>
      </w:pPr>
      <w:r>
        <w:rPr>
          <w:rFonts w:eastAsiaTheme="minorEastAsia"/>
        </w:rPr>
        <w:t>a) Koľko existuje možností na Jankov kód?</w:t>
      </w:r>
    </w:p>
    <w:p w:rsidR="008D0BBA" w:rsidRDefault="008D0BBA" w:rsidP="00F22F15">
      <w:pPr>
        <w:jc w:val="both"/>
        <w:rPr>
          <w:rFonts w:eastAsiaTheme="minorEastAsia"/>
        </w:rPr>
      </w:pPr>
    </w:p>
    <w:p w:rsidR="008D0BBA" w:rsidRDefault="008D0BBA" w:rsidP="00F22F15">
      <w:pPr>
        <w:jc w:val="both"/>
        <w:rPr>
          <w:rFonts w:eastAsiaTheme="minorEastAsia"/>
        </w:rPr>
      </w:pPr>
    </w:p>
    <w:p w:rsidR="008D0BBA" w:rsidRDefault="008D0BBA" w:rsidP="00F22F15">
      <w:pPr>
        <w:jc w:val="both"/>
        <w:rPr>
          <w:rFonts w:eastAsiaTheme="minorEastAsia"/>
        </w:rPr>
      </w:pPr>
    </w:p>
    <w:p w:rsidR="008D0BBA" w:rsidRDefault="008D0BBA" w:rsidP="00F22F15">
      <w:pPr>
        <w:jc w:val="both"/>
        <w:rPr>
          <w:rFonts w:eastAsiaTheme="minorEastAsia"/>
        </w:rPr>
      </w:pPr>
    </w:p>
    <w:p w:rsidR="008D0BBA" w:rsidRDefault="008D0BBA" w:rsidP="00F22F15">
      <w:pPr>
        <w:jc w:val="both"/>
        <w:rPr>
          <w:rFonts w:eastAsiaTheme="minorEastAsia"/>
        </w:rPr>
      </w:pPr>
      <w:bookmarkStart w:id="0" w:name="_GoBack"/>
      <w:bookmarkEnd w:id="0"/>
    </w:p>
    <w:p w:rsidR="008D0BBA" w:rsidRDefault="008D0BBA" w:rsidP="00F22F15">
      <w:pPr>
        <w:jc w:val="both"/>
        <w:rPr>
          <w:rFonts w:eastAsiaTheme="minorEastAsia"/>
        </w:rPr>
      </w:pPr>
      <w:r>
        <w:rPr>
          <w:rFonts w:eastAsiaTheme="minorEastAsia"/>
        </w:rPr>
        <w:t xml:space="preserve">b) Rozpíš tie </w:t>
      </w:r>
      <w:r w:rsidR="00E550A0">
        <w:rPr>
          <w:rFonts w:eastAsiaTheme="minorEastAsia"/>
        </w:rPr>
        <w:t>z jeho možností</w:t>
      </w:r>
      <w:r>
        <w:rPr>
          <w:rFonts w:eastAsiaTheme="minorEastAsia"/>
        </w:rPr>
        <w:t>, ktoré končia cifrou menšou ako 3.</w:t>
      </w:r>
    </w:p>
    <w:p w:rsidR="008D0BBA" w:rsidRDefault="008D0BBA" w:rsidP="00F22F15">
      <w:pPr>
        <w:jc w:val="both"/>
        <w:rPr>
          <w:rFonts w:eastAsiaTheme="minorEastAsia"/>
        </w:rPr>
      </w:pPr>
    </w:p>
    <w:p w:rsidR="008D0BBA" w:rsidRDefault="008D0BBA" w:rsidP="00F22F15">
      <w:pPr>
        <w:jc w:val="both"/>
        <w:rPr>
          <w:rFonts w:eastAsiaTheme="minorEastAsia"/>
        </w:rPr>
      </w:pPr>
    </w:p>
    <w:p w:rsidR="008D0BBA" w:rsidRDefault="008D0BBA" w:rsidP="00F22F15">
      <w:pPr>
        <w:jc w:val="both"/>
        <w:rPr>
          <w:rFonts w:eastAsiaTheme="minorEastAsia"/>
        </w:rPr>
      </w:pPr>
    </w:p>
    <w:p w:rsidR="008D0BBA" w:rsidRDefault="008D0BBA" w:rsidP="00F22F15">
      <w:pPr>
        <w:jc w:val="both"/>
        <w:rPr>
          <w:rFonts w:eastAsiaTheme="minorEastAsia"/>
        </w:rPr>
      </w:pPr>
    </w:p>
    <w:p w:rsidR="008D0BBA" w:rsidRDefault="008D0BBA" w:rsidP="00F22F15">
      <w:pPr>
        <w:jc w:val="both"/>
        <w:rPr>
          <w:rFonts w:eastAsiaTheme="minorEastAsia"/>
        </w:rPr>
      </w:pPr>
    </w:p>
    <w:p w:rsidR="008D0BBA" w:rsidRDefault="008D0BBA" w:rsidP="00F22F15">
      <w:pPr>
        <w:jc w:val="both"/>
        <w:rPr>
          <w:rFonts w:eastAsiaTheme="minorEastAsia"/>
        </w:rPr>
      </w:pPr>
    </w:p>
    <w:p w:rsidR="008D0BBA" w:rsidRDefault="008D0BBA" w:rsidP="00F22F15">
      <w:pPr>
        <w:jc w:val="both"/>
        <w:rPr>
          <w:rFonts w:eastAsiaTheme="minorEastAsia"/>
        </w:rPr>
      </w:pPr>
      <w:r>
        <w:rPr>
          <w:rFonts w:eastAsiaTheme="minorEastAsia"/>
        </w:rPr>
        <w:t>c) Tréner povedal „Janko, asi si mal kód 035“.</w:t>
      </w:r>
      <w:r w:rsidR="00F92E07">
        <w:rPr>
          <w:rFonts w:eastAsiaTheme="minorEastAsia"/>
        </w:rPr>
        <w:t xml:space="preserve"> Moho</w:t>
      </w:r>
      <w:r w:rsidR="00FD374E">
        <w:rPr>
          <w:rFonts w:eastAsiaTheme="minorEastAsia"/>
        </w:rPr>
        <w:t>l mať pravdu? Svoje tvrdenie od</w:t>
      </w:r>
      <w:r w:rsidR="00F92E07">
        <w:rPr>
          <w:rFonts w:eastAsiaTheme="minorEastAsia"/>
        </w:rPr>
        <w:t>ôvodni.</w:t>
      </w:r>
    </w:p>
    <w:p w:rsidR="00BD7546" w:rsidRDefault="00BD7546" w:rsidP="00F22F15">
      <w:pPr>
        <w:jc w:val="both"/>
        <w:rPr>
          <w:rFonts w:eastAsiaTheme="minorEastAsia"/>
        </w:rPr>
      </w:pPr>
    </w:p>
    <w:p w:rsidR="00C4146B" w:rsidRDefault="00C4146B" w:rsidP="00F22F15">
      <w:pPr>
        <w:jc w:val="both"/>
        <w:rPr>
          <w:rFonts w:eastAsiaTheme="minorEastAsia"/>
        </w:rPr>
      </w:pPr>
    </w:p>
    <w:p w:rsidR="00AD75D0" w:rsidRDefault="00AD75D0" w:rsidP="00892505">
      <w:pPr>
        <w:jc w:val="both"/>
        <w:rPr>
          <w:rFonts w:eastAsiaTheme="minorEastAsia"/>
        </w:rPr>
      </w:pPr>
    </w:p>
    <w:p w:rsidR="00AD75D0" w:rsidRDefault="00AD75D0" w:rsidP="00892505">
      <w:pPr>
        <w:jc w:val="both"/>
        <w:rPr>
          <w:rFonts w:eastAsiaTheme="minorEastAsia"/>
        </w:rPr>
      </w:pPr>
    </w:p>
    <w:p w:rsidR="00AD75D0" w:rsidRDefault="002A257A" w:rsidP="00892505">
      <w:pPr>
        <w:jc w:val="both"/>
      </w:pPr>
      <w:r>
        <w:lastRenderedPageBreak/>
        <w:t xml:space="preserve">7. </w:t>
      </w:r>
      <w:r w:rsidR="00813540">
        <w:t>V Zoologickej záhrade v Bojniciach zriaďujú nové</w:t>
      </w:r>
      <w:r w:rsidR="00F12C1A">
        <w:t xml:space="preserve"> sklené</w:t>
      </w:r>
      <w:r w:rsidR="00813540">
        <w:t xml:space="preserve"> akvárium pre exotické ryby. Akvárium má tvar kvádra s vnútornými rozmermi dna 220 cm a 130 cm. Výška akvária je 1 m. Odborníci na chov exotických rýb odporúčajú, že jedna rybka musí mať k dispozícii 60 litrov vody. </w:t>
      </w:r>
    </w:p>
    <w:p w:rsidR="00813540" w:rsidRDefault="00813540" w:rsidP="00892505">
      <w:pPr>
        <w:jc w:val="both"/>
      </w:pPr>
      <w:r>
        <w:t xml:space="preserve">a) Koľko maximálne rýb môžu dať </w:t>
      </w:r>
      <w:r w:rsidR="00E550A0">
        <w:t>do tohto akvária, ak ho napustili</w:t>
      </w:r>
      <w:r>
        <w:t xml:space="preserve"> vodou do troch štvrtín jeho výšky?</w:t>
      </w:r>
    </w:p>
    <w:p w:rsidR="00B10DDA" w:rsidRDefault="00B10DDA" w:rsidP="00892505">
      <w:pPr>
        <w:jc w:val="both"/>
      </w:pPr>
    </w:p>
    <w:p w:rsidR="00B10DDA" w:rsidRDefault="00B10DDA" w:rsidP="00892505">
      <w:pPr>
        <w:jc w:val="both"/>
      </w:pPr>
    </w:p>
    <w:p w:rsidR="00B10DDA" w:rsidRDefault="00B10DDA" w:rsidP="00892505">
      <w:pPr>
        <w:jc w:val="both"/>
      </w:pPr>
    </w:p>
    <w:p w:rsidR="00B10DDA" w:rsidRDefault="00B10DDA" w:rsidP="00892505">
      <w:pPr>
        <w:jc w:val="both"/>
      </w:pPr>
    </w:p>
    <w:p w:rsidR="00B10DDA" w:rsidRDefault="00B10DDA" w:rsidP="00892505">
      <w:pPr>
        <w:jc w:val="both"/>
      </w:pPr>
    </w:p>
    <w:p w:rsidR="00F14147" w:rsidRDefault="00F14147" w:rsidP="00892505">
      <w:pPr>
        <w:jc w:val="both"/>
      </w:pPr>
    </w:p>
    <w:p w:rsidR="00F14147" w:rsidRDefault="00F14147" w:rsidP="00892505">
      <w:pPr>
        <w:jc w:val="both"/>
      </w:pPr>
    </w:p>
    <w:p w:rsidR="00B10DDA" w:rsidRDefault="00B10DDA" w:rsidP="00892505">
      <w:pPr>
        <w:jc w:val="both"/>
      </w:pPr>
    </w:p>
    <w:p w:rsidR="00B10DDA" w:rsidRDefault="00B10DDA" w:rsidP="00892505">
      <w:pPr>
        <w:jc w:val="both"/>
      </w:pPr>
    </w:p>
    <w:p w:rsidR="00B10DDA" w:rsidRDefault="00F12C1A" w:rsidP="00892505">
      <w:pPr>
        <w:jc w:val="both"/>
      </w:pPr>
      <w:r>
        <w:t xml:space="preserve">b) Keď mali návštevníci zoologickej záhrady možnosť vidieť toto akvárium prvý krát, dostali deti zo základnej školy takúto ponuku. „ Vypočítajte, či plocha skla zmáčaná vo vode je menšia ako 10 metrov štvorcových? Ak áno, tak o koľko?“ Pomôžte </w:t>
      </w:r>
      <w:r w:rsidR="00FD374E">
        <w:t>deťom s týmto výpočtom, aby mohli za odmenu dostať vstupné zadarmo.</w:t>
      </w:r>
    </w:p>
    <w:p w:rsidR="00EA1155" w:rsidRDefault="00EA1155"/>
    <w:sectPr w:rsidR="00EA1155" w:rsidSect="0089250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05"/>
    <w:rsid w:val="0017793E"/>
    <w:rsid w:val="0029258C"/>
    <w:rsid w:val="002A257A"/>
    <w:rsid w:val="003A1CBE"/>
    <w:rsid w:val="004019B4"/>
    <w:rsid w:val="00516377"/>
    <w:rsid w:val="006D0E23"/>
    <w:rsid w:val="00813540"/>
    <w:rsid w:val="00892505"/>
    <w:rsid w:val="008D0BBA"/>
    <w:rsid w:val="00AD75D0"/>
    <w:rsid w:val="00B01570"/>
    <w:rsid w:val="00B02CAE"/>
    <w:rsid w:val="00B10DDA"/>
    <w:rsid w:val="00B22FD3"/>
    <w:rsid w:val="00B2482F"/>
    <w:rsid w:val="00BD7546"/>
    <w:rsid w:val="00C4146B"/>
    <w:rsid w:val="00CC1B71"/>
    <w:rsid w:val="00CE70D2"/>
    <w:rsid w:val="00E550A0"/>
    <w:rsid w:val="00EA1155"/>
    <w:rsid w:val="00EF0462"/>
    <w:rsid w:val="00F12C1A"/>
    <w:rsid w:val="00F14147"/>
    <w:rsid w:val="00F22F15"/>
    <w:rsid w:val="00F92E07"/>
    <w:rsid w:val="00FD37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7691"/>
  <w15:chartTrackingRefBased/>
  <w15:docId w15:val="{9222B6CB-E006-4E70-87D5-EBA72033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146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9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5163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412</Words>
  <Characters>2350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ntb_mat</cp:lastModifiedBy>
  <cp:revision>21</cp:revision>
  <dcterms:created xsi:type="dcterms:W3CDTF">2020-03-19T09:59:00Z</dcterms:created>
  <dcterms:modified xsi:type="dcterms:W3CDTF">2021-04-14T11:33:00Z</dcterms:modified>
</cp:coreProperties>
</file>