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7E" w:rsidRPr="00D7547E" w:rsidRDefault="00D7547E" w:rsidP="00D7547E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7547E" w:rsidRPr="00D7547E" w:rsidRDefault="00D7547E" w:rsidP="00D7547E">
      <w:pPr>
        <w:pStyle w:val="Nadpis1"/>
        <w:numPr>
          <w:ilvl w:val="0"/>
          <w:numId w:val="0"/>
        </w:numPr>
        <w:ind w:left="780"/>
        <w:jc w:val="center"/>
        <w:rPr>
          <w:rFonts w:eastAsiaTheme="minorHAnsi"/>
          <w:sz w:val="28"/>
          <w:szCs w:val="28"/>
          <w:u w:val="single"/>
        </w:rPr>
      </w:pPr>
      <w:bookmarkStart w:id="0" w:name="_Toc49941796"/>
      <w:r w:rsidRPr="00D7547E">
        <w:rPr>
          <w:rFonts w:eastAsiaTheme="minorHAnsi"/>
          <w:sz w:val="28"/>
          <w:szCs w:val="28"/>
          <w:u w:val="single"/>
        </w:rPr>
        <w:t>Cukrárenské výrobky pre diabetikov</w:t>
      </w:r>
      <w:bookmarkEnd w:id="0"/>
    </w:p>
    <w:p w:rsidR="00D7547E" w:rsidRPr="00D7547E" w:rsidRDefault="00D7547E" w:rsidP="00D7547E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bookmarkStart w:id="1" w:name="_GoBack"/>
      <w:bookmarkEnd w:id="1"/>
    </w:p>
    <w:p w:rsidR="00D7547E" w:rsidRPr="00D7547E" w:rsidRDefault="00D7547E" w:rsidP="00D7547E">
      <w:pPr>
        <w:widowControl w:val="0"/>
        <w:autoSpaceDE w:val="0"/>
        <w:autoSpaceDN w:val="0"/>
        <w:spacing w:after="0" w:line="240" w:lineRule="auto"/>
        <w:ind w:right="850"/>
        <w:jc w:val="left"/>
        <w:rPr>
          <w:rFonts w:ascii="Georgia" w:eastAsia="Times New Roman" w:hAnsi="Times New Roman" w:cs="Times New Roman"/>
          <w:sz w:val="16"/>
          <w:szCs w:val="16"/>
          <w:lang w:eastAsia="sk-SK" w:bidi="sk-SK"/>
        </w:rPr>
      </w:pPr>
    </w:p>
    <w:p w:rsidR="00D7547E" w:rsidRPr="00D7547E" w:rsidRDefault="00D7547E" w:rsidP="00D7547E">
      <w:pPr>
        <w:widowControl w:val="0"/>
        <w:tabs>
          <w:tab w:val="left" w:pos="9214"/>
        </w:tabs>
        <w:autoSpaceDE w:val="0"/>
        <w:autoSpaceDN w:val="0"/>
        <w:spacing w:after="0" w:line="230" w:lineRule="auto"/>
        <w:ind w:right="1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    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Diabetici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sú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postihnutí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cukrovkou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(diabetes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proofErr w:type="spellStart"/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mellitus</w:t>
      </w:r>
      <w:proofErr w:type="spellEnd"/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).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Je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to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porucha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premeny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glukózy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v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ľudskom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tele,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vzniká následkom úplného alebo čiastočného nedostatku inzulínu (hormón pankreasu) v organizme alebo jeho nedostatočného využitia na úrovni cieľových orgánov (rezistencia na pôsobenie inzulínu). Z biochemického hľadiska zasahuje nielen do metabolizmu sacharidov, ale aj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 xml:space="preserve">tukov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 bielkovín, pričom nastáva porucha funkcie až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zlyhanie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niektorých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orgánov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(srdca,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ciev,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obličiek,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očí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iné).</w:t>
      </w:r>
    </w:p>
    <w:p w:rsidR="00D7547E" w:rsidRPr="00D7547E" w:rsidRDefault="00D7547E" w:rsidP="00D7547E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1"/>
        <w:jc w:val="left"/>
        <w:rPr>
          <w:rFonts w:ascii="Times New Roman" w:eastAsia="Times New Roman" w:hAnsi="Times New Roman" w:cs="Times New Roman"/>
          <w:b w:val="0"/>
          <w:sz w:val="22"/>
          <w:lang w:eastAsia="sk-SK" w:bidi="sk-SK"/>
        </w:rPr>
      </w:pPr>
    </w:p>
    <w:p w:rsidR="00D7547E" w:rsidRPr="00D7547E" w:rsidRDefault="00D7547E" w:rsidP="00D7547E">
      <w:pPr>
        <w:tabs>
          <w:tab w:val="left" w:pos="9214"/>
        </w:tabs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Cukrovka predstavuje narastajúci problém najmä vo vyspelých krajinách. V Európe postihuje zhruba 5 % obyvateľstva, pričom u osôb starších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ako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65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rokov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je to až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16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%. Obmedzovanie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negatívnych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účinkov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cukrovky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ľudský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organizmus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spočíva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prevažne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prísnom dodržiavaní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diéty,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užívaní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inzulínu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>liekov.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Až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50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%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diabetikov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možno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liečiť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iba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diétou.</w:t>
      </w:r>
    </w:p>
    <w:p w:rsidR="00D7547E" w:rsidRPr="00D7547E" w:rsidRDefault="00D7547E" w:rsidP="00D7547E">
      <w:pPr>
        <w:widowControl w:val="0"/>
        <w:tabs>
          <w:tab w:val="left" w:pos="9214"/>
        </w:tabs>
        <w:autoSpaceDE w:val="0"/>
        <w:autoSpaceDN w:val="0"/>
        <w:spacing w:before="3" w:after="0" w:line="242" w:lineRule="auto"/>
        <w:ind w:right="1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Z hľadiska cukrárskej technológie má význam dodržiavanie zásad prísnej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diéty.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Pri vypracúvaní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receptúr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výrobu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diabetických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výrobkov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vychádza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zo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surovín,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ktoré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zvyšujú podiel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bielkovín,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2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znižujú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až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2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úplne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>vylučujú</w:t>
      </w:r>
      <w:r w:rsidRPr="00D7547E">
        <w:rPr>
          <w:rFonts w:ascii="Times New Roman" w:eastAsia="Times New Roman" w:hAnsi="Times New Roman" w:cs="Times New Roman"/>
          <w:color w:val="231F20"/>
          <w:spacing w:val="-2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obsah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2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>sacharózy</w:t>
      </w:r>
      <w:r w:rsidRPr="00D7547E">
        <w:rPr>
          <w:rFonts w:ascii="Times New Roman" w:eastAsia="Times New Roman" w:hAnsi="Times New Roman" w:cs="Times New Roman"/>
          <w:color w:val="231F20"/>
          <w:spacing w:val="-30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2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>glukózy</w:t>
      </w:r>
      <w:r w:rsidRPr="00D7547E">
        <w:rPr>
          <w:rFonts w:ascii="Times New Roman" w:eastAsia="Times New Roman" w:hAnsi="Times New Roman" w:cs="Times New Roman"/>
          <w:color w:val="231F20"/>
          <w:spacing w:val="-30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náhradou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2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za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iné vhodné sladidlá. V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2"/>
          <w:w w:val="115"/>
          <w:szCs w:val="24"/>
          <w:lang w:eastAsia="sk-SK" w:bidi="sk-SK"/>
        </w:rPr>
        <w:t xml:space="preserve">strave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diabetikov sa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povoľuje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len určité množstvo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tukov.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Treba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dbať na zvýšený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podiel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vitamínov,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predovšetkým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komplexu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vitamínu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B.</w:t>
      </w:r>
    </w:p>
    <w:p w:rsidR="00D7547E" w:rsidRPr="00D7547E" w:rsidRDefault="00D7547E" w:rsidP="00D7547E">
      <w:pPr>
        <w:widowControl w:val="0"/>
        <w:tabs>
          <w:tab w:val="left" w:pos="9214"/>
        </w:tabs>
        <w:autoSpaceDE w:val="0"/>
        <w:autoSpaceDN w:val="0"/>
        <w:spacing w:before="9" w:after="0" w:line="240" w:lineRule="auto"/>
        <w:ind w:right="1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D7547E" w:rsidRPr="00D7547E" w:rsidRDefault="00D7547E" w:rsidP="00D7547E">
      <w:pPr>
        <w:widowControl w:val="0"/>
        <w:tabs>
          <w:tab w:val="left" w:pos="9214"/>
        </w:tabs>
        <w:autoSpaceDE w:val="0"/>
        <w:autoSpaceDN w:val="0"/>
        <w:spacing w:before="1" w:after="0" w:line="242" w:lineRule="auto"/>
        <w:ind w:right="1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Na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dosiahnutie sladkej chuti sa v receptúre cukrárskych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výrobkov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používajú </w:t>
      </w:r>
      <w:r w:rsidRPr="00D7547E"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>náhradné</w:t>
      </w:r>
      <w:r w:rsidRPr="00D7547E">
        <w:rPr>
          <w:rFonts w:ascii="Times New Roman" w:eastAsia="Times New Roman" w:hAnsi="Times New Roman" w:cs="Times New Roman"/>
          <w:color w:val="231F20"/>
          <w:spacing w:val="-40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>sladidlá.</w:t>
      </w:r>
      <w:r w:rsidRPr="00D7547E">
        <w:rPr>
          <w:rFonts w:ascii="Times New Roman" w:eastAsia="Times New Roman" w:hAnsi="Times New Roman" w:cs="Times New Roman"/>
          <w:color w:val="231F20"/>
          <w:spacing w:val="-3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Zaraďujú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medzi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prídavné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>látky.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Sú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to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organické,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synteticky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pripravené látky s podstatne väčšou </w:t>
      </w:r>
      <w:proofErr w:type="spellStart"/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sladivosťou</w:t>
      </w:r>
      <w:proofErr w:type="spellEnd"/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ako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sacharóza.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Vo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výrobkoch nahrádzajú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cukor,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ktorý nie je vhodný na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konzumovanie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pre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diabetikov.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Náhradné sladidlá musia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byť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zdravotne neškodné. Používajú sa len v malých množstvách.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Na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rozdiel od prirodzených cukrov majú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63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2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koncentráciách,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2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2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akých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2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2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používajú,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29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zanedbateľnú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28"/>
          <w:w w:val="115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energetickú</w:t>
      </w:r>
      <w:r w:rsidRPr="00D7547E">
        <w:rPr>
          <w:rFonts w:ascii="Times New Roman" w:eastAsia="Times New Roman" w:hAnsi="Times New Roman" w:cs="Times New Roman"/>
          <w:b w:val="0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hodnotu. Pri použití náhradných sladidiel v receptúrach treba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27"/>
          <w:w w:val="120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brať do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46"/>
          <w:w w:val="120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3"/>
          <w:w w:val="120"/>
          <w:szCs w:val="24"/>
          <w:lang w:eastAsia="sk-SK" w:bidi="sk-SK"/>
        </w:rPr>
        <w:t>úvahy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45"/>
          <w:w w:val="120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okrem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45"/>
          <w:w w:val="120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výživového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45"/>
          <w:w w:val="120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aspektu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45"/>
          <w:w w:val="120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aj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45"/>
          <w:w w:val="120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technologické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45"/>
          <w:w w:val="120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vlastnosti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45"/>
          <w:w w:val="120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(</w:t>
      </w:r>
      <w:proofErr w:type="spellStart"/>
      <w:r w:rsidRPr="00D7547E"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sladivosť</w:t>
      </w:r>
      <w:proofErr w:type="spellEnd"/>
      <w:r w:rsidRPr="00D7547E"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,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5"/>
          <w:w w:val="120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tvorbu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5"/>
          <w:w w:val="120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farebných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5"/>
          <w:w w:val="120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látok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4"/>
          <w:w w:val="120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a</w:t>
      </w:r>
      <w:r w:rsidRPr="00D7547E">
        <w:rPr>
          <w:rFonts w:ascii="Times New Roman" w:eastAsia="Times New Roman" w:hAnsi="Times New Roman" w:cs="Times New Roman"/>
          <w:b w:val="0"/>
          <w:color w:val="231F20"/>
          <w:spacing w:val="-15"/>
          <w:w w:val="120"/>
          <w:szCs w:val="24"/>
          <w:lang w:eastAsia="sk-SK" w:bidi="sk-SK"/>
        </w:rPr>
        <w:t xml:space="preserve"> </w:t>
      </w:r>
      <w:r w:rsidRPr="00D7547E"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pod.).</w:t>
      </w:r>
    </w:p>
    <w:p w:rsidR="00D7547E" w:rsidRPr="00D7547E" w:rsidRDefault="00D7547E" w:rsidP="00D7547E">
      <w:pPr>
        <w:pStyle w:val="Zkladntext"/>
        <w:tabs>
          <w:tab w:val="left" w:pos="9214"/>
        </w:tabs>
        <w:spacing w:before="224" w:line="254" w:lineRule="auto"/>
        <w:ind w:right="1"/>
        <w:jc w:val="both"/>
        <w:rPr>
          <w:rFonts w:ascii="Times New Roman" w:hAnsi="Times New Roman" w:cs="Times New Roman"/>
          <w:color w:val="231F20"/>
          <w:w w:val="110"/>
          <w:szCs w:val="24"/>
        </w:rPr>
      </w:pPr>
      <w:r w:rsidRPr="00D7547E">
        <w:rPr>
          <w:rFonts w:ascii="Times New Roman" w:hAnsi="Times New Roman" w:cs="Times New Roman"/>
          <w:color w:val="231F20"/>
          <w:w w:val="115"/>
          <w:szCs w:val="24"/>
        </w:rPr>
        <w:t xml:space="preserve">Medzi najpoužívanejšie náhradné sladidlá patria: </w:t>
      </w:r>
      <w:proofErr w:type="spellStart"/>
      <w:r w:rsidRPr="00D7547E">
        <w:rPr>
          <w:rFonts w:ascii="Times New Roman" w:hAnsi="Times New Roman" w:cs="Times New Roman"/>
          <w:color w:val="231F20"/>
          <w:w w:val="115"/>
          <w:szCs w:val="24"/>
        </w:rPr>
        <w:t>polyoly</w:t>
      </w:r>
      <w:proofErr w:type="spellEnd"/>
      <w:r w:rsidRPr="00D7547E">
        <w:rPr>
          <w:rFonts w:ascii="Times New Roman" w:hAnsi="Times New Roman" w:cs="Times New Roman"/>
          <w:color w:val="231F20"/>
          <w:w w:val="115"/>
          <w:szCs w:val="24"/>
        </w:rPr>
        <w:t xml:space="preserve">, sacharín, </w:t>
      </w:r>
      <w:proofErr w:type="spellStart"/>
      <w:r w:rsidRPr="00D7547E">
        <w:rPr>
          <w:rFonts w:ascii="Times New Roman" w:hAnsi="Times New Roman" w:cs="Times New Roman"/>
          <w:color w:val="231F20"/>
          <w:w w:val="115"/>
          <w:szCs w:val="24"/>
        </w:rPr>
        <w:t>aspartám</w:t>
      </w:r>
      <w:proofErr w:type="spellEnd"/>
      <w:r w:rsidRPr="00D7547E">
        <w:rPr>
          <w:rFonts w:ascii="Times New Roman" w:hAnsi="Times New Roman" w:cs="Times New Roman"/>
          <w:color w:val="231F20"/>
          <w:w w:val="115"/>
          <w:szCs w:val="24"/>
        </w:rPr>
        <w:t xml:space="preserve">, kyselina </w:t>
      </w:r>
      <w:proofErr w:type="spellStart"/>
      <w:r w:rsidRPr="00D7547E">
        <w:rPr>
          <w:rFonts w:ascii="Times New Roman" w:hAnsi="Times New Roman" w:cs="Times New Roman"/>
          <w:color w:val="231F20"/>
          <w:w w:val="115"/>
          <w:szCs w:val="24"/>
        </w:rPr>
        <w:t>cyklámová</w:t>
      </w:r>
      <w:proofErr w:type="spellEnd"/>
      <w:r w:rsidRPr="00D7547E">
        <w:rPr>
          <w:rFonts w:ascii="Times New Roman" w:hAnsi="Times New Roman" w:cs="Times New Roman"/>
          <w:color w:val="231F20"/>
          <w:w w:val="115"/>
          <w:szCs w:val="24"/>
        </w:rPr>
        <w:t xml:space="preserve">, </w:t>
      </w:r>
      <w:proofErr w:type="spellStart"/>
      <w:r w:rsidRPr="00D7547E">
        <w:rPr>
          <w:rFonts w:ascii="Times New Roman" w:hAnsi="Times New Roman" w:cs="Times New Roman"/>
          <w:color w:val="231F20"/>
          <w:w w:val="115"/>
          <w:szCs w:val="24"/>
        </w:rPr>
        <w:t>cyklamát</w:t>
      </w:r>
      <w:proofErr w:type="spellEnd"/>
      <w:r w:rsidRPr="00D7547E">
        <w:rPr>
          <w:rFonts w:ascii="Times New Roman" w:hAnsi="Times New Roman" w:cs="Times New Roman"/>
          <w:color w:val="231F20"/>
          <w:w w:val="115"/>
          <w:szCs w:val="24"/>
        </w:rPr>
        <w:t xml:space="preserve"> </w:t>
      </w:r>
    </w:p>
    <w:p w:rsidR="00D7547E" w:rsidRPr="00D7547E" w:rsidRDefault="00D7547E" w:rsidP="00D7547E">
      <w:pPr>
        <w:pStyle w:val="Zkladntext"/>
        <w:tabs>
          <w:tab w:val="left" w:pos="9214"/>
        </w:tabs>
        <w:spacing w:before="5"/>
        <w:ind w:right="1"/>
        <w:rPr>
          <w:rFonts w:ascii="Times New Roman" w:hAnsi="Times New Roman" w:cs="Times New Roman"/>
          <w:szCs w:val="24"/>
        </w:rPr>
      </w:pPr>
    </w:p>
    <w:p w:rsidR="00D7547E" w:rsidRPr="00D7547E" w:rsidRDefault="00D7547E" w:rsidP="00D7547E">
      <w:pPr>
        <w:pStyle w:val="Zkladntext"/>
        <w:tabs>
          <w:tab w:val="left" w:pos="9214"/>
        </w:tabs>
        <w:spacing w:line="242" w:lineRule="auto"/>
        <w:ind w:right="1"/>
        <w:jc w:val="both"/>
        <w:rPr>
          <w:rFonts w:ascii="Times New Roman" w:hAnsi="Times New Roman" w:cs="Times New Roman"/>
          <w:szCs w:val="24"/>
        </w:rPr>
      </w:pPr>
      <w:r w:rsidRPr="00D7547E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Pri používaní náhradných sladidiel je nevyhnutné riadiť sa Potravinovým kódexom SR, ktorý presne upravuje rozsah ich použitia v potravinárskych výrobkoch i dávkovanie.</w:t>
      </w:r>
    </w:p>
    <w:p w:rsidR="00D7547E" w:rsidRPr="00D7547E" w:rsidRDefault="00D7547E" w:rsidP="00D7547E">
      <w:pPr>
        <w:tabs>
          <w:tab w:val="left" w:pos="9214"/>
        </w:tabs>
        <w:spacing w:after="0" w:line="240" w:lineRule="auto"/>
        <w:ind w:right="1"/>
        <w:jc w:val="left"/>
        <w:rPr>
          <w:rFonts w:ascii="Times New Roman" w:hAnsi="Times New Roman" w:cs="Times New Roman"/>
          <w:b w:val="0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-2540</wp:posOffset>
            </wp:positionV>
            <wp:extent cx="3651250" cy="1695450"/>
            <wp:effectExtent l="0" t="0" r="0" b="0"/>
            <wp:wrapTight wrapText="bothSides">
              <wp:wrapPolygon edited="0">
                <wp:start x="1690" y="2912"/>
                <wp:lineTo x="1465" y="6553"/>
                <wp:lineTo x="1352" y="16503"/>
                <wp:lineTo x="1690" y="17474"/>
                <wp:lineTo x="2141" y="17960"/>
                <wp:lineTo x="19947" y="17960"/>
                <wp:lineTo x="20060" y="17474"/>
                <wp:lineTo x="20398" y="3883"/>
                <wp:lineTo x="19496" y="3640"/>
                <wp:lineTo x="3268" y="2912"/>
                <wp:lineTo x="1690" y="2912"/>
              </wp:wrapPolygon>
            </wp:wrapTight>
            <wp:docPr id="2" name="Obrázok 2" descr="Diabeta Sušienky polomáčané plnené | pecivarn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eta Sušienky polomáčané plnené | pecivarne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45C" w:rsidRPr="00D7547E" w:rsidRDefault="0034345C" w:rsidP="00D7547E">
      <w:pPr>
        <w:jc w:val="both"/>
      </w:pPr>
    </w:p>
    <w:sectPr w:rsidR="0034345C" w:rsidRPr="00D7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7E"/>
    <w:rsid w:val="0034345C"/>
    <w:rsid w:val="00D7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47E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D7547E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D7547E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D754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D7547E"/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47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47E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D7547E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D7547E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D754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D7547E"/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47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2021-04-11T15:45:00Z</dcterms:created>
  <dcterms:modified xsi:type="dcterms:W3CDTF">2021-04-11T15:47:00Z</dcterms:modified>
</cp:coreProperties>
</file>