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9C" w:rsidRDefault="00237D9C" w:rsidP="00237D9C">
      <w:r>
        <w:rPr>
          <w:b/>
        </w:rPr>
        <w:t xml:space="preserve">KLASA VI B  </w:t>
      </w:r>
      <w:r>
        <w:t>(01-05.06.2020 r. )</w:t>
      </w:r>
    </w:p>
    <w:p w:rsidR="00237D9C" w:rsidRDefault="00237D9C" w:rsidP="00237D9C"/>
    <w:p w:rsidR="00237D9C" w:rsidRDefault="00237D9C" w:rsidP="00237D9C">
      <w:pPr>
        <w:shd w:val="clear" w:color="auto" w:fill="D9D9D9" w:themeFill="background1" w:themeFillShade="D9"/>
        <w:rPr>
          <w:b/>
        </w:rPr>
      </w:pPr>
      <w:r>
        <w:t xml:space="preserve"> </w:t>
      </w:r>
      <w:r>
        <w:rPr>
          <w:b/>
        </w:rPr>
        <w:t>GODZINA Z WYCHOWAWCĄ</w:t>
      </w:r>
    </w:p>
    <w:p w:rsidR="00237D9C" w:rsidRDefault="00237D9C" w:rsidP="00237D9C"/>
    <w:p w:rsidR="00237D9C" w:rsidRDefault="00237D9C" w:rsidP="00237D9C">
      <w:r>
        <w:t xml:space="preserve">Temat: </w:t>
      </w:r>
      <w:r w:rsidR="00773415">
        <w:t>Międzynarodowy Dzień Dziecka.</w:t>
      </w:r>
    </w:p>
    <w:p w:rsidR="00237D9C" w:rsidRDefault="00237D9C" w:rsidP="00237D9C"/>
    <w:p w:rsidR="00237D9C" w:rsidRDefault="00237D9C">
      <w:pPr>
        <w:rPr>
          <w:noProof/>
        </w:rPr>
      </w:pPr>
    </w:p>
    <w:p w:rsidR="00237D9C" w:rsidRDefault="00237D9C">
      <w:pPr>
        <w:rPr>
          <w:noProof/>
        </w:rPr>
      </w:pPr>
    </w:p>
    <w:p w:rsidR="00633B6F" w:rsidRDefault="00237D9C" w:rsidP="00237D9C">
      <w:pPr>
        <w:jc w:val="center"/>
      </w:pPr>
      <w:r>
        <w:rPr>
          <w:noProof/>
        </w:rPr>
        <w:drawing>
          <wp:inline distT="0" distB="0" distL="0" distR="0">
            <wp:extent cx="4876800" cy="2533650"/>
            <wp:effectExtent l="19050" t="0" r="0" b="0"/>
            <wp:docPr id="1" name="Obraz 1" descr="dzień dziecka życzenia | Dom Spokojnej Starości - Dom Senio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życzenia | Dom Spokojnej Starości - Dom Senior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D9C" w:rsidRDefault="00237D9C" w:rsidP="00237D9C">
      <w:pPr>
        <w:jc w:val="center"/>
      </w:pPr>
    </w:p>
    <w:p w:rsidR="00237D9C" w:rsidRDefault="00237D9C" w:rsidP="00237D9C">
      <w:pPr>
        <w:spacing w:line="276" w:lineRule="auto"/>
        <w:jc w:val="both"/>
        <w:rPr>
          <w:shd w:val="clear" w:color="auto" w:fill="FFFFFF"/>
        </w:rPr>
      </w:pPr>
      <w:r w:rsidRPr="00237D9C">
        <w:rPr>
          <w:b/>
          <w:bCs/>
          <w:shd w:val="clear" w:color="auto" w:fill="FFFFFF"/>
        </w:rPr>
        <w:t>Międzynarodowy Dzień Dziecka</w:t>
      </w:r>
      <w:r w:rsidRPr="00237D9C">
        <w:rPr>
          <w:shd w:val="clear" w:color="auto" w:fill="FFFFFF"/>
        </w:rPr>
        <w:t> (MDD) – </w:t>
      </w:r>
      <w:hyperlink r:id="rId6" w:tooltip="Święto" w:history="1">
        <w:r w:rsidRPr="00237D9C">
          <w:rPr>
            <w:rStyle w:val="Hipercze"/>
            <w:color w:val="auto"/>
            <w:u w:val="none"/>
            <w:shd w:val="clear" w:color="auto" w:fill="FFFFFF"/>
          </w:rPr>
          <w:t>dzień</w:t>
        </w:r>
      </w:hyperlink>
      <w:r w:rsidRPr="00237D9C">
        <w:rPr>
          <w:shd w:val="clear" w:color="auto" w:fill="FFFFFF"/>
        </w:rPr>
        <w:t> ustanowiony w 1954 przez </w:t>
      </w:r>
      <w:hyperlink r:id="rId7" w:tooltip="Zgromadzenie Ogólne Organizacji Narodów Zjednoczonych" w:history="1">
        <w:r w:rsidRPr="00237D9C">
          <w:rPr>
            <w:rStyle w:val="Hipercze"/>
            <w:color w:val="auto"/>
            <w:u w:val="none"/>
            <w:shd w:val="clear" w:color="auto" w:fill="FFFFFF"/>
          </w:rPr>
          <w:t>Zgromadzenie Ogólne</w:t>
        </w:r>
      </w:hyperlink>
      <w:r w:rsidRPr="00237D9C">
        <w:rPr>
          <w:shd w:val="clear" w:color="auto" w:fill="FFFFFF"/>
        </w:rPr>
        <w:t> </w:t>
      </w:r>
      <w:hyperlink r:id="rId8" w:tooltip="" w:history="1">
        <w:r w:rsidRPr="00237D9C">
          <w:rPr>
            <w:rStyle w:val="Hipercze"/>
            <w:color w:val="auto"/>
            <w:u w:val="none"/>
            <w:shd w:val="clear" w:color="auto" w:fill="FFFFFF"/>
          </w:rPr>
          <w:t>Organizacji Narodów Zjednoczonych</w:t>
        </w:r>
      </w:hyperlink>
      <w:r w:rsidRPr="00237D9C">
        <w:rPr>
          <w:shd w:val="clear" w:color="auto" w:fill="FFFFFF"/>
        </w:rPr>
        <w:t> (ONZ) dla upowszechniania ideałów i celów dotyczących </w:t>
      </w:r>
      <w:hyperlink r:id="rId9" w:tooltip="Prawa dziecka" w:history="1">
        <w:r w:rsidRPr="00237D9C">
          <w:rPr>
            <w:rStyle w:val="Hipercze"/>
            <w:color w:val="auto"/>
            <w:u w:val="none"/>
            <w:shd w:val="clear" w:color="auto" w:fill="FFFFFF"/>
          </w:rPr>
          <w:t>praw dziecka</w:t>
        </w:r>
      </w:hyperlink>
      <w:r w:rsidRPr="00237D9C">
        <w:rPr>
          <w:shd w:val="clear" w:color="auto" w:fill="FFFFFF"/>
        </w:rPr>
        <w:t> zawartych w </w:t>
      </w:r>
      <w:hyperlink r:id="rId10" w:tooltip="Karta Narodów Zjednoczonych" w:history="1">
        <w:r w:rsidRPr="00237D9C">
          <w:rPr>
            <w:rStyle w:val="Hipercze"/>
            <w:color w:val="auto"/>
            <w:u w:val="none"/>
            <w:shd w:val="clear" w:color="auto" w:fill="FFFFFF"/>
          </w:rPr>
          <w:t>Karcie Narodów Zjednoczonych</w:t>
        </w:r>
      </w:hyperlink>
      <w:r w:rsidRPr="00237D9C">
        <w:rPr>
          <w:shd w:val="clear" w:color="auto" w:fill="FFFFFF"/>
        </w:rPr>
        <w:t> (1945) i obchodzony od 1955 w różne dni roku w różnych krajach członkowskich ONZ; w Polsce MDD obchodzony jest 1 czerwca.</w:t>
      </w:r>
    </w:p>
    <w:p w:rsidR="00EE7A15" w:rsidRDefault="00EE7A15" w:rsidP="00237D9C">
      <w:pPr>
        <w:spacing w:line="276" w:lineRule="auto"/>
        <w:jc w:val="both"/>
        <w:rPr>
          <w:shd w:val="clear" w:color="auto" w:fill="FFFFFF"/>
        </w:rPr>
      </w:pPr>
    </w:p>
    <w:p w:rsidR="00EE7A15" w:rsidRPr="00EE7A15" w:rsidRDefault="00EE7A15" w:rsidP="00EE7A15">
      <w:pPr>
        <w:pStyle w:val="Nagwek2"/>
        <w:spacing w:before="0" w:beforeAutospacing="0" w:after="120" w:afterAutospacing="0" w:line="276" w:lineRule="auto"/>
        <w:ind w:left="1290"/>
        <w:jc w:val="both"/>
        <w:textAlignment w:val="baseline"/>
        <w:rPr>
          <w:bCs w:val="0"/>
          <w:color w:val="15161B"/>
          <w:sz w:val="24"/>
          <w:szCs w:val="24"/>
        </w:rPr>
      </w:pPr>
      <w:r w:rsidRPr="00EE7A15">
        <w:rPr>
          <w:bCs w:val="0"/>
          <w:color w:val="15161B"/>
          <w:sz w:val="24"/>
          <w:szCs w:val="24"/>
        </w:rPr>
        <w:t>Jakie prawa mają dzieci?</w:t>
      </w:r>
    </w:p>
    <w:p w:rsidR="00EE7A15" w:rsidRPr="00EE7A15" w:rsidRDefault="00EE7A15" w:rsidP="00EE7A15">
      <w:pPr>
        <w:pStyle w:val="NormalnyWeb"/>
        <w:spacing w:before="0" w:beforeAutospacing="0" w:after="360" w:afterAutospacing="0" w:line="276" w:lineRule="auto"/>
        <w:jc w:val="both"/>
        <w:textAlignment w:val="baseline"/>
        <w:rPr>
          <w:color w:val="15161B"/>
        </w:rPr>
      </w:pPr>
      <w:r w:rsidRPr="00EE7A15">
        <w:rPr>
          <w:color w:val="15161B"/>
        </w:rPr>
        <w:t>Prawa dziecka najpełniej określa Konwencja o Prawach Dziecka, przyjęta przez Organizację Narodów Zjednoczonych w 1989 r. Prawa te sformułowano, kierując się kilkoma ważnymi zasadami.</w:t>
      </w:r>
    </w:p>
    <w:p w:rsidR="00EE7A15" w:rsidRPr="00EE7A15" w:rsidRDefault="00EE7A15" w:rsidP="00EE7A15">
      <w:pPr>
        <w:numPr>
          <w:ilvl w:val="0"/>
          <w:numId w:val="6"/>
        </w:numPr>
        <w:spacing w:line="276" w:lineRule="auto"/>
        <w:ind w:left="1950"/>
        <w:jc w:val="both"/>
        <w:textAlignment w:val="baseline"/>
        <w:rPr>
          <w:color w:val="15161B"/>
        </w:rPr>
      </w:pPr>
      <w:r w:rsidRPr="00EE7A15">
        <w:rPr>
          <w:color w:val="15161B"/>
        </w:rPr>
        <w:t>Po pierwsze – </w:t>
      </w:r>
      <w:r w:rsidRPr="00EE7A15">
        <w:rPr>
          <w:rStyle w:val="Pogrubienie"/>
          <w:b w:val="0"/>
          <w:bCs w:val="0"/>
          <w:color w:val="15161B"/>
          <w:bdr w:val="none" w:sz="0" w:space="0" w:color="auto" w:frame="1"/>
        </w:rPr>
        <w:t>zasadą dobra dziecka</w:t>
      </w:r>
      <w:r w:rsidRPr="00EE7A15">
        <w:rPr>
          <w:color w:val="15161B"/>
        </w:rPr>
        <w:t>, która oznacza, że wszystkie działania podejmowane wobec dziecka muszą leżeć w jego jak najlepiej pojętym interesie.</w:t>
      </w:r>
    </w:p>
    <w:p w:rsidR="00EE7A15" w:rsidRPr="00EE7A15" w:rsidRDefault="00EE7A15" w:rsidP="00EE7A15">
      <w:pPr>
        <w:numPr>
          <w:ilvl w:val="0"/>
          <w:numId w:val="6"/>
        </w:numPr>
        <w:spacing w:line="276" w:lineRule="auto"/>
        <w:ind w:left="1950"/>
        <w:jc w:val="both"/>
        <w:textAlignment w:val="baseline"/>
        <w:rPr>
          <w:color w:val="15161B"/>
        </w:rPr>
      </w:pPr>
      <w:r w:rsidRPr="00EE7A15">
        <w:rPr>
          <w:color w:val="15161B"/>
        </w:rPr>
        <w:t>Po drugie, </w:t>
      </w:r>
      <w:r w:rsidRPr="00EE7A15">
        <w:rPr>
          <w:rStyle w:val="Pogrubienie"/>
          <w:b w:val="0"/>
          <w:bCs w:val="0"/>
          <w:color w:val="15161B"/>
          <w:bdr w:val="none" w:sz="0" w:space="0" w:color="auto" w:frame="1"/>
        </w:rPr>
        <w:t>zasadą równości</w:t>
      </w:r>
      <w:r w:rsidRPr="00EE7A15">
        <w:rPr>
          <w:color w:val="15161B"/>
        </w:rPr>
        <w:t>, co oznacza, że wszystkie dzieci są równe wobec prawa, bez względu na to, skąd pochodzą, jaką mają płeć. Ustalono również zasadę poszanowania praw i odpowiedzialności obojga rodziców, która oznacza, że to rodzina jest najważniejsza, a państwo ingeruje tylko w uzasadnionych przypadkach i wedle określonych procedur.</w:t>
      </w:r>
    </w:p>
    <w:p w:rsidR="00EE7A15" w:rsidRDefault="00EE7A15" w:rsidP="00EE7A15">
      <w:pPr>
        <w:numPr>
          <w:ilvl w:val="0"/>
          <w:numId w:val="6"/>
        </w:numPr>
        <w:spacing w:line="276" w:lineRule="auto"/>
        <w:ind w:left="1950"/>
        <w:jc w:val="both"/>
        <w:textAlignment w:val="baseline"/>
        <w:rPr>
          <w:color w:val="15161B"/>
        </w:rPr>
      </w:pPr>
      <w:r w:rsidRPr="00EE7A15">
        <w:rPr>
          <w:color w:val="15161B"/>
        </w:rPr>
        <w:t>Wreszcie – </w:t>
      </w:r>
      <w:r w:rsidRPr="00EE7A15">
        <w:rPr>
          <w:rStyle w:val="Pogrubienie"/>
          <w:b w:val="0"/>
          <w:bCs w:val="0"/>
          <w:color w:val="15161B"/>
          <w:bdr w:val="none" w:sz="0" w:space="0" w:color="auto" w:frame="1"/>
        </w:rPr>
        <w:t>zasadą pomocy państwa</w:t>
      </w:r>
      <w:r w:rsidRPr="00EE7A15">
        <w:rPr>
          <w:color w:val="15161B"/>
        </w:rPr>
        <w:t>, wedle której zobowiązane jest ono do pomagania rodzinom, które takiej pomocy potrzebują. W dokumencie tym prawa dziecka podzielono na różne kategorie. </w:t>
      </w:r>
    </w:p>
    <w:p w:rsidR="00237D9C" w:rsidRPr="00237D9C" w:rsidRDefault="00237D9C" w:rsidP="00EE7A15">
      <w:pPr>
        <w:spacing w:line="276" w:lineRule="auto"/>
        <w:ind w:left="1950"/>
        <w:jc w:val="both"/>
        <w:textAlignment w:val="baseline"/>
        <w:rPr>
          <w:color w:val="15161B"/>
        </w:rPr>
      </w:pPr>
      <w:r w:rsidRPr="00237D9C">
        <w:rPr>
          <w:b/>
          <w:color w:val="15161B"/>
        </w:rPr>
        <w:lastRenderedPageBreak/>
        <w:t>Lista praw dziecka:</w:t>
      </w:r>
    </w:p>
    <w:p w:rsidR="00237D9C" w:rsidRPr="00237D9C" w:rsidRDefault="00237D9C" w:rsidP="00EE7A15">
      <w:pPr>
        <w:spacing w:line="276" w:lineRule="auto"/>
        <w:ind w:left="1290"/>
        <w:textAlignment w:val="baseline"/>
        <w:rPr>
          <w:color w:val="15161B"/>
        </w:rPr>
      </w:pPr>
      <w:r w:rsidRPr="00EE7A15">
        <w:rPr>
          <w:color w:val="15161B"/>
        </w:rPr>
        <w:t>Prawa cywilne i wolności osobiste, umożliwiające rozwój dziecka: </w:t>
      </w:r>
    </w:p>
    <w:p w:rsidR="00237D9C" w:rsidRPr="00237D9C" w:rsidRDefault="00237D9C" w:rsidP="00EE7A15">
      <w:pPr>
        <w:numPr>
          <w:ilvl w:val="0"/>
          <w:numId w:val="1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życia i rozwoju,</w:t>
      </w:r>
    </w:p>
    <w:p w:rsidR="00237D9C" w:rsidRPr="00237D9C" w:rsidRDefault="00237D9C" w:rsidP="00EE7A15">
      <w:pPr>
        <w:numPr>
          <w:ilvl w:val="0"/>
          <w:numId w:val="1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tożsamości i identyczności (prawo do nazwiska, imienia, obywatelstwa, wiedzy o własnym pochodzeniu),</w:t>
      </w:r>
    </w:p>
    <w:p w:rsidR="00237D9C" w:rsidRPr="00237D9C" w:rsidRDefault="00237D9C" w:rsidP="00EE7A15">
      <w:pPr>
        <w:numPr>
          <w:ilvl w:val="0"/>
          <w:numId w:val="1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swobody myśli, sumienia i wyznania,</w:t>
      </w:r>
    </w:p>
    <w:p w:rsidR="00237D9C" w:rsidRPr="00237D9C" w:rsidRDefault="00237D9C" w:rsidP="00EE7A15">
      <w:pPr>
        <w:numPr>
          <w:ilvl w:val="0"/>
          <w:numId w:val="1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wyrażania własnych poglądów i występowania w sprawach jego dotyczących w postępowaniu administracyjnym i sądowym, </w:t>
      </w:r>
    </w:p>
    <w:p w:rsidR="00237D9C" w:rsidRPr="00237D9C" w:rsidRDefault="00237D9C" w:rsidP="00EE7A15">
      <w:pPr>
        <w:numPr>
          <w:ilvl w:val="0"/>
          <w:numId w:val="1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wychowywania w rodzinie i kontaktów z rodzicami w przypadku rozłączenia z nimi,</w:t>
      </w:r>
    </w:p>
    <w:p w:rsidR="00237D9C" w:rsidRPr="00237D9C" w:rsidRDefault="00237D9C" w:rsidP="00EE7A15">
      <w:pPr>
        <w:numPr>
          <w:ilvl w:val="0"/>
          <w:numId w:val="1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wolności od przemocy fizycznej lub psychicznej, wyzysku, nadużyć seksualnych i wszelkiego okrucieństwa,</w:t>
      </w:r>
    </w:p>
    <w:p w:rsidR="00237D9C" w:rsidRPr="00237D9C" w:rsidRDefault="00237D9C" w:rsidP="00EE7A15">
      <w:pPr>
        <w:numPr>
          <w:ilvl w:val="0"/>
          <w:numId w:val="1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godności i szacunku.</w:t>
      </w:r>
    </w:p>
    <w:p w:rsidR="00237D9C" w:rsidRPr="00237D9C" w:rsidRDefault="00237D9C" w:rsidP="00EE7A15">
      <w:pPr>
        <w:numPr>
          <w:ilvl w:val="0"/>
          <w:numId w:val="1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nietykalności osobistej,</w:t>
      </w:r>
    </w:p>
    <w:p w:rsidR="00237D9C" w:rsidRPr="00237D9C" w:rsidRDefault="00237D9C" w:rsidP="00EE7A15">
      <w:pPr>
        <w:numPr>
          <w:ilvl w:val="0"/>
          <w:numId w:val="1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nierekrutowania do wojska poniżej 15. roku życia.</w:t>
      </w:r>
    </w:p>
    <w:p w:rsidR="00237D9C" w:rsidRPr="00237D9C" w:rsidRDefault="00237D9C" w:rsidP="00EE7A15">
      <w:pPr>
        <w:spacing w:line="276" w:lineRule="auto"/>
        <w:ind w:left="1290"/>
        <w:textAlignment w:val="baseline"/>
        <w:rPr>
          <w:color w:val="15161B"/>
        </w:rPr>
      </w:pPr>
      <w:r w:rsidRPr="00EE7A15">
        <w:rPr>
          <w:color w:val="15161B"/>
        </w:rPr>
        <w:t>Prawa socjalne:</w:t>
      </w:r>
    </w:p>
    <w:p w:rsidR="00237D9C" w:rsidRPr="00237D9C" w:rsidRDefault="00237D9C" w:rsidP="00EE7A15">
      <w:pPr>
        <w:numPr>
          <w:ilvl w:val="0"/>
          <w:numId w:val="2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odpowiedniego standardu życia,</w:t>
      </w:r>
    </w:p>
    <w:p w:rsidR="00237D9C" w:rsidRPr="00237D9C" w:rsidRDefault="00237D9C" w:rsidP="00EE7A15">
      <w:pPr>
        <w:numPr>
          <w:ilvl w:val="0"/>
          <w:numId w:val="2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ochrony życia,</w:t>
      </w:r>
    </w:p>
    <w:p w:rsidR="00237D9C" w:rsidRPr="00237D9C" w:rsidRDefault="00237D9C" w:rsidP="00EE7A15">
      <w:pPr>
        <w:numPr>
          <w:ilvl w:val="0"/>
          <w:numId w:val="2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zabezpieczenia socjalnego,</w:t>
      </w:r>
    </w:p>
    <w:p w:rsidR="00237D9C" w:rsidRPr="00237D9C" w:rsidRDefault="00237D9C" w:rsidP="00EE7A15">
      <w:pPr>
        <w:numPr>
          <w:ilvl w:val="0"/>
          <w:numId w:val="2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opieki zdrowotnej,</w:t>
      </w:r>
    </w:p>
    <w:p w:rsidR="00237D9C" w:rsidRPr="00237D9C" w:rsidRDefault="00237D9C" w:rsidP="00EE7A15">
      <w:pPr>
        <w:numPr>
          <w:ilvl w:val="0"/>
          <w:numId w:val="2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wypoczynku i czasu wolnego.</w:t>
      </w:r>
    </w:p>
    <w:p w:rsidR="00237D9C" w:rsidRPr="00237D9C" w:rsidRDefault="00237D9C" w:rsidP="00EE7A15">
      <w:pPr>
        <w:spacing w:line="276" w:lineRule="auto"/>
        <w:ind w:left="1290"/>
        <w:textAlignment w:val="baseline"/>
        <w:rPr>
          <w:color w:val="15161B"/>
        </w:rPr>
      </w:pPr>
      <w:r w:rsidRPr="00EE7A15">
        <w:rPr>
          <w:color w:val="15161B"/>
        </w:rPr>
        <w:t>Prawa ekonomiczne:</w:t>
      </w:r>
    </w:p>
    <w:p w:rsidR="00237D9C" w:rsidRPr="00237D9C" w:rsidRDefault="00237D9C" w:rsidP="00EE7A15">
      <w:pPr>
        <w:numPr>
          <w:ilvl w:val="0"/>
          <w:numId w:val="3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nauki,</w:t>
      </w:r>
    </w:p>
    <w:p w:rsidR="00237D9C" w:rsidRPr="00237D9C" w:rsidRDefault="00237D9C" w:rsidP="00EE7A15">
      <w:pPr>
        <w:numPr>
          <w:ilvl w:val="0"/>
          <w:numId w:val="3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ochrony pracy podejmowanej w ramach wakacyjnego zarobku lub w ramach nauki </w:t>
      </w:r>
    </w:p>
    <w:p w:rsidR="00237D9C" w:rsidRPr="00237D9C" w:rsidRDefault="00237D9C" w:rsidP="00EE7A15">
      <w:pPr>
        <w:spacing w:line="276" w:lineRule="auto"/>
        <w:ind w:left="1290"/>
        <w:textAlignment w:val="baseline"/>
        <w:rPr>
          <w:color w:val="15161B"/>
        </w:rPr>
      </w:pPr>
      <w:r w:rsidRPr="00EE7A15">
        <w:rPr>
          <w:color w:val="15161B"/>
        </w:rPr>
        <w:t>Prawa kulturalne:</w:t>
      </w:r>
    </w:p>
    <w:p w:rsidR="00237D9C" w:rsidRPr="00237D9C" w:rsidRDefault="00237D9C" w:rsidP="00EE7A15">
      <w:pPr>
        <w:numPr>
          <w:ilvl w:val="0"/>
          <w:numId w:val="4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korzystania z dóbr kultury,</w:t>
      </w:r>
    </w:p>
    <w:p w:rsidR="00237D9C" w:rsidRPr="00237D9C" w:rsidRDefault="00237D9C" w:rsidP="00EE7A15">
      <w:pPr>
        <w:numPr>
          <w:ilvl w:val="0"/>
          <w:numId w:val="4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informacji,</w:t>
      </w:r>
    </w:p>
    <w:p w:rsidR="00237D9C" w:rsidRPr="00237D9C" w:rsidRDefault="00237D9C" w:rsidP="00EE7A15">
      <w:pPr>
        <w:numPr>
          <w:ilvl w:val="0"/>
          <w:numId w:val="4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znajomości swoich praw.</w:t>
      </w:r>
    </w:p>
    <w:p w:rsidR="00237D9C" w:rsidRPr="00237D9C" w:rsidRDefault="00237D9C" w:rsidP="00EE7A15">
      <w:pPr>
        <w:spacing w:line="276" w:lineRule="auto"/>
        <w:ind w:left="1290"/>
        <w:textAlignment w:val="baseline"/>
        <w:rPr>
          <w:color w:val="15161B"/>
        </w:rPr>
      </w:pPr>
      <w:r w:rsidRPr="00EE7A15">
        <w:rPr>
          <w:color w:val="15161B"/>
        </w:rPr>
        <w:t>Prawa polityczne lub publiczne – dzięki nim dziecko może uczestniczyć w życiu państwa:</w:t>
      </w:r>
    </w:p>
    <w:p w:rsidR="00237D9C" w:rsidRPr="00237D9C" w:rsidRDefault="00237D9C" w:rsidP="00EE7A15">
      <w:pPr>
        <w:numPr>
          <w:ilvl w:val="0"/>
          <w:numId w:val="5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stowarzyszania się i zgromadzeń w celach pokojowych. </w:t>
      </w:r>
    </w:p>
    <w:p w:rsidR="00237D9C" w:rsidRPr="00237D9C" w:rsidRDefault="00237D9C" w:rsidP="00EE7A15">
      <w:pPr>
        <w:numPr>
          <w:ilvl w:val="0"/>
          <w:numId w:val="5"/>
        </w:numPr>
        <w:spacing w:line="276" w:lineRule="auto"/>
        <w:ind w:left="1950"/>
        <w:textAlignment w:val="baseline"/>
        <w:rPr>
          <w:color w:val="15161B"/>
        </w:rPr>
      </w:pPr>
      <w:r w:rsidRPr="00237D9C">
        <w:rPr>
          <w:color w:val="15161B"/>
        </w:rPr>
        <w:t>Prawo do wyrażania swoich poglądów.</w:t>
      </w:r>
    </w:p>
    <w:p w:rsidR="00237D9C" w:rsidRDefault="00237D9C" w:rsidP="00EE7A15">
      <w:pPr>
        <w:spacing w:line="276" w:lineRule="auto"/>
        <w:jc w:val="both"/>
      </w:pPr>
    </w:p>
    <w:p w:rsidR="00773415" w:rsidRPr="00773415" w:rsidRDefault="00EE7A15" w:rsidP="00EE7A15">
      <w:pPr>
        <w:spacing w:line="276" w:lineRule="auto"/>
        <w:jc w:val="both"/>
        <w:rPr>
          <w:b/>
        </w:rPr>
      </w:pPr>
      <w:r w:rsidRPr="00773415">
        <w:rPr>
          <w:b/>
        </w:rPr>
        <w:t xml:space="preserve">Do obowiązków ucznia należy w szczególności: </w:t>
      </w:r>
    </w:p>
    <w:p w:rsidR="00773415" w:rsidRDefault="00EE7A15" w:rsidP="00EE7A15">
      <w:pPr>
        <w:spacing w:line="276" w:lineRule="auto"/>
        <w:jc w:val="both"/>
      </w:pPr>
      <w:r>
        <w:t xml:space="preserve">1) właściwe zachowanie podczas zajęć edukacyjnych; </w:t>
      </w:r>
    </w:p>
    <w:p w:rsidR="00773415" w:rsidRDefault="00EE7A15" w:rsidP="00EE7A15">
      <w:pPr>
        <w:spacing w:line="276" w:lineRule="auto"/>
        <w:jc w:val="both"/>
      </w:pPr>
      <w:r>
        <w:t>2) systematyczny i aktywny udział w zajęciach edukacyjnych, w życiu oddziału klasowego</w:t>
      </w:r>
      <w:r w:rsidR="00773415">
        <w:t xml:space="preserve">               </w:t>
      </w:r>
      <w:r>
        <w:t xml:space="preserve"> i szkoły; </w:t>
      </w:r>
    </w:p>
    <w:p w:rsidR="00773415" w:rsidRDefault="00EE7A15" w:rsidP="00EE7A15">
      <w:pPr>
        <w:spacing w:line="276" w:lineRule="auto"/>
        <w:jc w:val="both"/>
      </w:pPr>
      <w:r>
        <w:t>3) powiadamianie szkoły o nieobecności na zajęciach edukacyjnych, przewidywanym czasie</w:t>
      </w:r>
      <w:r w:rsidR="00773415">
        <w:t xml:space="preserve">  </w:t>
      </w:r>
      <w:r>
        <w:t xml:space="preserve"> i przyczynach nieobecności – osobiście lub przez inne osoby, w formie zapewniającej dotarcie informacji do szkoły pierwszego, a najdalej drugiego dnia nieobecności; </w:t>
      </w:r>
    </w:p>
    <w:p w:rsidR="00773415" w:rsidRDefault="00EE7A15" w:rsidP="00EE7A15">
      <w:pPr>
        <w:spacing w:line="276" w:lineRule="auto"/>
        <w:jc w:val="both"/>
      </w:pPr>
      <w:r>
        <w:t xml:space="preserve">4) usprawiedliwienie nieobecności na zajęciach najpóźniej w dniu powrotu do szkoły (usprawiedliwienie powinno być sporządzone przez rodziców lub prawnych opiekunów </w:t>
      </w:r>
      <w:r w:rsidR="00773415">
        <w:t xml:space="preserve">            </w:t>
      </w:r>
      <w:r>
        <w:t xml:space="preserve">w formie pisemnego oświadczenia o przyczynach nieobecności dziecka); </w:t>
      </w:r>
    </w:p>
    <w:p w:rsidR="00773415" w:rsidRDefault="00EE7A15" w:rsidP="00EE7A15">
      <w:pPr>
        <w:spacing w:line="276" w:lineRule="auto"/>
        <w:jc w:val="both"/>
      </w:pPr>
      <w:r>
        <w:lastRenderedPageBreak/>
        <w:t xml:space="preserve">5) przestrzeganie obowiązujących w szkole warunków wnoszenia i korzystania na terenie szkoły z telefonów komórkowych i innych urządzeń elektronicznych; </w:t>
      </w:r>
    </w:p>
    <w:p w:rsidR="00773415" w:rsidRDefault="00EE7A15" w:rsidP="00EE7A15">
      <w:pPr>
        <w:spacing w:line="276" w:lineRule="auto"/>
        <w:jc w:val="both"/>
      </w:pPr>
      <w:r>
        <w:t xml:space="preserve">6) właściwe zachowanie wobec nauczycieli i innych pracowników oraz uczniów szkoły, uwzględniające zasady kultury współżycia społecznego; </w:t>
      </w:r>
    </w:p>
    <w:p w:rsidR="00773415" w:rsidRDefault="00EE7A15" w:rsidP="00EE7A15">
      <w:pPr>
        <w:spacing w:line="276" w:lineRule="auto"/>
        <w:jc w:val="both"/>
      </w:pPr>
      <w:r>
        <w:t>7) przestrzeganie statutu szkoły, regulaminów i zarządzeń organów szkoły;</w:t>
      </w:r>
    </w:p>
    <w:p w:rsidR="00773415" w:rsidRDefault="00EE7A15" w:rsidP="00EE7A15">
      <w:pPr>
        <w:spacing w:line="276" w:lineRule="auto"/>
        <w:jc w:val="both"/>
      </w:pPr>
      <w:r>
        <w:t xml:space="preserve"> 8) dbanie o mienie szkoły, wspólne dobro, ład i porządek; </w:t>
      </w:r>
    </w:p>
    <w:p w:rsidR="00773415" w:rsidRDefault="00EE7A15" w:rsidP="00EE7A15">
      <w:pPr>
        <w:spacing w:line="276" w:lineRule="auto"/>
        <w:jc w:val="both"/>
      </w:pPr>
      <w:r>
        <w:t>9) dbanie o honor i tradycje szkoły, poszanowanie symboli narodowych, międzynarodowych</w:t>
      </w:r>
      <w:r w:rsidR="00773415">
        <w:t xml:space="preserve">  </w:t>
      </w:r>
      <w:r>
        <w:t xml:space="preserve"> i szkolnych; </w:t>
      </w:r>
    </w:p>
    <w:p w:rsidR="00773415" w:rsidRDefault="00EE7A15" w:rsidP="00EE7A15">
      <w:pPr>
        <w:spacing w:line="276" w:lineRule="auto"/>
        <w:jc w:val="both"/>
      </w:pPr>
      <w:r>
        <w:t xml:space="preserve">10) przestrzeganie zasad bezpieczeństwa oraz stosowanie się do zaleceń nauczycieli i innych pracowników szkoły; </w:t>
      </w:r>
    </w:p>
    <w:p w:rsidR="00773415" w:rsidRDefault="00EE7A15" w:rsidP="00EE7A15">
      <w:pPr>
        <w:spacing w:line="276" w:lineRule="auto"/>
        <w:jc w:val="both"/>
      </w:pPr>
      <w:r>
        <w:t xml:space="preserve">11) niesienie pomocy niepełnosprawnym kolegom; </w:t>
      </w:r>
    </w:p>
    <w:p w:rsidR="00EE7A15" w:rsidRPr="00EE7A15" w:rsidRDefault="00EE7A15" w:rsidP="00EE7A15">
      <w:pPr>
        <w:spacing w:line="276" w:lineRule="auto"/>
        <w:jc w:val="both"/>
      </w:pPr>
      <w:r>
        <w:t xml:space="preserve">12) ubieranie się na zajęcia organizowane przez szkołę na terenie szkoły i poza szkołą </w:t>
      </w:r>
      <w:r w:rsidR="00773415">
        <w:t xml:space="preserve">                 </w:t>
      </w:r>
      <w:r>
        <w:t>w odzież stonowaną, estetyczną, pozbawioną elementów prowokacji – według wskazówek organizatora zajęć.</w:t>
      </w:r>
    </w:p>
    <w:sectPr w:rsidR="00EE7A15" w:rsidRPr="00EE7A15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E15"/>
    <w:multiLevelType w:val="multilevel"/>
    <w:tmpl w:val="BB1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626C9"/>
    <w:multiLevelType w:val="multilevel"/>
    <w:tmpl w:val="3FB4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848F5"/>
    <w:multiLevelType w:val="multilevel"/>
    <w:tmpl w:val="6C38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8084A"/>
    <w:multiLevelType w:val="multilevel"/>
    <w:tmpl w:val="63BC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E361B"/>
    <w:multiLevelType w:val="multilevel"/>
    <w:tmpl w:val="D134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463EC"/>
    <w:multiLevelType w:val="multilevel"/>
    <w:tmpl w:val="3F5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D9C"/>
    <w:rsid w:val="00237D9C"/>
    <w:rsid w:val="002D308C"/>
    <w:rsid w:val="00633B6F"/>
    <w:rsid w:val="006F11F7"/>
    <w:rsid w:val="00773415"/>
    <w:rsid w:val="00A518BC"/>
    <w:rsid w:val="00B27795"/>
    <w:rsid w:val="00EE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9C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7D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D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D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37D9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37D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7D9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37D9C"/>
    <w:rPr>
      <w:b/>
      <w:bCs/>
    </w:rPr>
  </w:style>
  <w:style w:type="paragraph" w:customStyle="1" w:styleId="stm-title">
    <w:name w:val="stm-title"/>
    <w:basedOn w:val="Normalny"/>
    <w:rsid w:val="00EE7A15"/>
    <w:pPr>
      <w:spacing w:before="100" w:beforeAutospacing="1" w:after="100" w:afterAutospacing="1"/>
    </w:pPr>
  </w:style>
  <w:style w:type="character" w:customStyle="1" w:styleId="btn-link">
    <w:name w:val="btn-link"/>
    <w:basedOn w:val="Domylnaczcionkaakapitu"/>
    <w:rsid w:val="00EE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4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69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7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12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3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693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08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3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61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rganizacja_Narod%C3%B3w_Zjednoczon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Zgromadzenie_Og%C3%B3lne_Organizacji_Narod%C3%B3w_Zjednoczony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%C5%9Awi%C4%99t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l.wikipedia.org/wiki/Karta_Narod%C3%B3w_Zjednoczon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rawa_dziec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2020-05-27T20:32:00Z</dcterms:created>
  <dcterms:modified xsi:type="dcterms:W3CDTF">2020-05-27T20:59:00Z</dcterms:modified>
</cp:coreProperties>
</file>